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DC" w:rsidRPr="008E1297" w:rsidRDefault="00C43ADC" w:rsidP="00AA0100">
      <w:pPr>
        <w:spacing w:line="312" w:lineRule="auto"/>
        <w:jc w:val="center"/>
        <w:rPr>
          <w:b/>
          <w:sz w:val="32"/>
          <w:szCs w:val="32"/>
        </w:rPr>
      </w:pPr>
      <w:bookmarkStart w:id="0" w:name="_GoBack"/>
      <w:bookmarkEnd w:id="0"/>
      <w:r w:rsidRPr="008E1297">
        <w:rPr>
          <w:b/>
          <w:sz w:val="32"/>
          <w:szCs w:val="32"/>
        </w:rPr>
        <w:t xml:space="preserve">CHƯƠNG TRÌNH GIÁO DỤC PHỔ THÔNG </w:t>
      </w:r>
      <w:r w:rsidR="00087A59">
        <w:rPr>
          <w:b/>
          <w:sz w:val="32"/>
          <w:szCs w:val="32"/>
        </w:rPr>
        <w:t>MỚI</w:t>
      </w:r>
    </w:p>
    <w:p w:rsidR="0088599A" w:rsidRPr="008E1297" w:rsidRDefault="00C43ADC" w:rsidP="00AA0100">
      <w:pPr>
        <w:spacing w:line="312" w:lineRule="auto"/>
        <w:jc w:val="center"/>
        <w:rPr>
          <w:b/>
          <w:sz w:val="32"/>
          <w:szCs w:val="32"/>
        </w:rPr>
      </w:pPr>
      <w:r w:rsidRPr="008E1297">
        <w:rPr>
          <w:b/>
          <w:sz w:val="32"/>
          <w:szCs w:val="32"/>
        </w:rPr>
        <w:t xml:space="preserve">VÀ LỘ TRÌNH TRIỂN KHAI CHƯƠNG TRÌNH </w:t>
      </w:r>
    </w:p>
    <w:p w:rsidR="00C43ADC" w:rsidRPr="008E1297" w:rsidRDefault="00C43ADC" w:rsidP="00AA0100">
      <w:pPr>
        <w:spacing w:line="312" w:lineRule="auto"/>
        <w:ind w:firstLine="709"/>
        <w:jc w:val="both"/>
        <w:rPr>
          <w:sz w:val="16"/>
          <w:szCs w:val="16"/>
        </w:rPr>
      </w:pPr>
    </w:p>
    <w:p w:rsidR="00C43ADC" w:rsidRPr="008E1297" w:rsidRDefault="00C43ADC" w:rsidP="00AA0100">
      <w:pPr>
        <w:spacing w:line="312" w:lineRule="auto"/>
        <w:ind w:firstLine="709"/>
        <w:jc w:val="both"/>
        <w:rPr>
          <w:b/>
        </w:rPr>
      </w:pPr>
      <w:r w:rsidRPr="008E1297">
        <w:rPr>
          <w:b/>
        </w:rPr>
        <w:t>I. NHỮNG ĐIỂM MỚI CỦA CHƯƠNG TRÌNH</w:t>
      </w:r>
    </w:p>
    <w:p w:rsidR="008B6CB4" w:rsidRPr="00D62DE1" w:rsidRDefault="00C43ADC" w:rsidP="00D62DE1">
      <w:pPr>
        <w:spacing w:line="312" w:lineRule="auto"/>
        <w:ind w:firstLine="709"/>
        <w:jc w:val="both"/>
        <w:rPr>
          <w:color w:val="000000"/>
          <w:sz w:val="32"/>
          <w:szCs w:val="32"/>
          <w:shd w:val="clear" w:color="auto" w:fill="FFFFFF"/>
        </w:rPr>
      </w:pPr>
      <w:r>
        <w:t xml:space="preserve">Chương trình GDPT </w:t>
      </w:r>
      <w:r w:rsidR="00087A59">
        <w:t xml:space="preserve">mới </w:t>
      </w:r>
      <w:r w:rsidR="006F173C">
        <w:t>được xây dựng theo định hướng tiếp cận năng lực</w:t>
      </w:r>
      <w:r w:rsidR="00281B56">
        <w:t xml:space="preserve"> (NL)</w:t>
      </w:r>
      <w:r w:rsidR="006F173C">
        <w:t xml:space="preserve">, </w:t>
      </w:r>
      <w:r w:rsidR="001C39AC">
        <w:t xml:space="preserve">phù hợp với xu hướng phát triển chương trình của các nước tiên tiến, </w:t>
      </w:r>
      <w:r w:rsidR="006F173C">
        <w:t xml:space="preserve">nhằm thực hiện yêu cầu của Nghị quyết 88/2014/QH13 </w:t>
      </w:r>
      <w:r w:rsidR="008B6CB4">
        <w:t xml:space="preserve">của Quốc hội </w:t>
      </w:r>
      <w:r w:rsidR="006F173C">
        <w:t>“</w:t>
      </w:r>
      <w:r w:rsidR="00D62DE1" w:rsidRPr="00D62DE1">
        <w:rPr>
          <w:color w:val="000000"/>
          <w:szCs w:val="28"/>
          <w:shd w:val="clear" w:color="auto" w:fill="FFFFFF"/>
        </w:rPr>
        <w:t>tạo chuyển biến căn bản, toàn diện về chất lượng và hiệu quả giáo dục phổ thông;</w:t>
      </w:r>
      <w:r w:rsidR="00D62DE1" w:rsidRPr="00D62DE1">
        <w:rPr>
          <w:rStyle w:val="apple-converted-space"/>
          <w:color w:val="000000"/>
          <w:szCs w:val="28"/>
          <w:shd w:val="clear" w:color="auto" w:fill="FFFFFF"/>
        </w:rPr>
        <w:t> </w:t>
      </w:r>
      <w:r w:rsidR="00D62DE1" w:rsidRPr="00D62DE1">
        <w:rPr>
          <w:color w:val="000000"/>
          <w:szCs w:val="28"/>
          <w:shd w:val="clear" w:color="auto" w:fill="FFFFFF"/>
        </w:rPr>
        <w:t>kết</w:t>
      </w:r>
      <w:r w:rsidR="00D62DE1" w:rsidRPr="00D62DE1">
        <w:rPr>
          <w:rStyle w:val="apple-converted-space"/>
          <w:color w:val="000000"/>
          <w:szCs w:val="28"/>
          <w:shd w:val="clear" w:color="auto" w:fill="FFFFFF"/>
        </w:rPr>
        <w:t> </w:t>
      </w:r>
      <w:r w:rsidR="00D62DE1" w:rsidRPr="00D62DE1">
        <w:rPr>
          <w:color w:val="000000"/>
          <w:szCs w:val="28"/>
          <w:shd w:val="clear" w:color="auto" w:fill="FFFFFF"/>
        </w:rPr>
        <w:t>hợp dạy chữ, dạy người và định hướng nghề nghiệp;</w:t>
      </w:r>
      <w:r w:rsidR="00D62DE1" w:rsidRPr="00D62DE1">
        <w:rPr>
          <w:rStyle w:val="apple-converted-space"/>
          <w:color w:val="000000"/>
          <w:sz w:val="32"/>
          <w:szCs w:val="32"/>
          <w:shd w:val="clear" w:color="auto" w:fill="FFFFFF"/>
        </w:rPr>
        <w:t> </w:t>
      </w:r>
      <w:r w:rsidR="006F173C">
        <w:t xml:space="preserve">góp phần </w:t>
      </w:r>
      <w:r w:rsidR="00AA0100" w:rsidRPr="00AA0100">
        <w:rPr>
          <w:color w:val="000000"/>
          <w:szCs w:val="28"/>
          <w:shd w:val="clear" w:color="auto" w:fill="FFFFFF"/>
        </w:rPr>
        <w:t>chuyển nền giáo dục nặng về truyền thụ kiến thức sang nền giáo dục phát</w:t>
      </w:r>
      <w:r w:rsidR="00AA0100" w:rsidRPr="00AA0100">
        <w:rPr>
          <w:rStyle w:val="apple-converted-space"/>
          <w:color w:val="000000"/>
          <w:szCs w:val="28"/>
          <w:shd w:val="clear" w:color="auto" w:fill="FFFFFF"/>
        </w:rPr>
        <w:t> </w:t>
      </w:r>
      <w:r w:rsidR="00AA0100" w:rsidRPr="00AA0100">
        <w:rPr>
          <w:color w:val="000000"/>
          <w:szCs w:val="28"/>
          <w:shd w:val="clear" w:color="auto" w:fill="FFFFFF"/>
        </w:rPr>
        <w:t>triển</w:t>
      </w:r>
      <w:r w:rsidR="00AA0100" w:rsidRPr="00AA0100">
        <w:rPr>
          <w:rStyle w:val="apple-converted-space"/>
          <w:color w:val="000000"/>
          <w:szCs w:val="28"/>
          <w:shd w:val="clear" w:color="auto" w:fill="FFFFFF"/>
        </w:rPr>
        <w:t> </w:t>
      </w:r>
      <w:r w:rsidR="00AA0100" w:rsidRPr="00AA0100">
        <w:rPr>
          <w:color w:val="000000"/>
          <w:szCs w:val="28"/>
          <w:shd w:val="clear" w:color="auto" w:fill="FFFFFF"/>
        </w:rPr>
        <w:t>toàn diện cả về</w:t>
      </w:r>
      <w:r w:rsidR="00AA0100" w:rsidRPr="00AA0100">
        <w:rPr>
          <w:rStyle w:val="apple-converted-space"/>
          <w:color w:val="000000"/>
          <w:szCs w:val="28"/>
          <w:shd w:val="clear" w:color="auto" w:fill="FFFFFF"/>
        </w:rPr>
        <w:t> </w:t>
      </w:r>
      <w:r w:rsidR="00AA0100" w:rsidRPr="00AA0100">
        <w:rPr>
          <w:color w:val="000000"/>
          <w:szCs w:val="28"/>
          <w:shd w:val="clear" w:color="auto" w:fill="FFFFFF"/>
        </w:rPr>
        <w:t>phẩm</w:t>
      </w:r>
      <w:r w:rsidR="00AA0100" w:rsidRPr="00AA0100">
        <w:rPr>
          <w:rStyle w:val="apple-converted-space"/>
          <w:color w:val="000000"/>
          <w:szCs w:val="28"/>
          <w:shd w:val="clear" w:color="auto" w:fill="FFFFFF"/>
        </w:rPr>
        <w:t> </w:t>
      </w:r>
      <w:r w:rsidR="00AA0100" w:rsidRPr="00AA0100">
        <w:rPr>
          <w:color w:val="000000"/>
          <w:szCs w:val="28"/>
          <w:shd w:val="clear" w:color="auto" w:fill="FFFFFF"/>
        </w:rPr>
        <w:t>chất và năng lực, hài hòa đức, trí, thể, mỹ và phát huy tốt nhất tiềm năng của mỗi</w:t>
      </w:r>
      <w:r w:rsidR="00281B56">
        <w:rPr>
          <w:color w:val="000000"/>
          <w:szCs w:val="28"/>
          <w:shd w:val="clear" w:color="auto" w:fill="FFFFFF"/>
        </w:rPr>
        <w:t xml:space="preserve"> học sinh</w:t>
      </w:r>
      <w:r w:rsidR="006F173C">
        <w:rPr>
          <w:color w:val="000000"/>
          <w:szCs w:val="28"/>
          <w:shd w:val="clear" w:color="auto" w:fill="FFFFFF"/>
        </w:rPr>
        <w:t>”</w:t>
      </w:r>
      <w:r w:rsidR="00AA0100" w:rsidRPr="00AA0100">
        <w:rPr>
          <w:color w:val="000000"/>
          <w:szCs w:val="28"/>
          <w:shd w:val="clear" w:color="auto" w:fill="FFFFFF"/>
        </w:rPr>
        <w:t>.</w:t>
      </w:r>
      <w:r w:rsidR="006F173C">
        <w:rPr>
          <w:color w:val="000000"/>
          <w:szCs w:val="28"/>
          <w:shd w:val="clear" w:color="auto" w:fill="FFFFFF"/>
        </w:rPr>
        <w:t xml:space="preserve"> </w:t>
      </w:r>
    </w:p>
    <w:p w:rsidR="00AA0100" w:rsidRPr="00AA0100" w:rsidRDefault="006F173C" w:rsidP="00D62DE1">
      <w:pPr>
        <w:spacing w:line="312" w:lineRule="auto"/>
        <w:ind w:firstLine="709"/>
        <w:jc w:val="both"/>
        <w:rPr>
          <w:szCs w:val="28"/>
        </w:rPr>
      </w:pPr>
      <w:r>
        <w:rPr>
          <w:color w:val="000000"/>
          <w:szCs w:val="28"/>
          <w:shd w:val="clear" w:color="auto" w:fill="FFFFFF"/>
        </w:rPr>
        <w:t xml:space="preserve">Định hướng </w:t>
      </w:r>
      <w:r w:rsidR="008B6CB4">
        <w:t xml:space="preserve">tiếp cận NL của chương trình </w:t>
      </w:r>
      <w:r>
        <w:rPr>
          <w:color w:val="000000"/>
          <w:szCs w:val="28"/>
          <w:shd w:val="clear" w:color="auto" w:fill="FFFFFF"/>
        </w:rPr>
        <w:t>thể hiện ở những điểm sau:</w:t>
      </w:r>
    </w:p>
    <w:p w:rsidR="00DB2CDE" w:rsidRDefault="00AA0100" w:rsidP="00AA0100">
      <w:pPr>
        <w:spacing w:line="312" w:lineRule="auto"/>
        <w:ind w:firstLine="709"/>
        <w:jc w:val="both"/>
      </w:pPr>
      <w:r w:rsidRPr="00D70572">
        <w:rPr>
          <w:b/>
        </w:rPr>
        <w:t xml:space="preserve">1. </w:t>
      </w:r>
      <w:r w:rsidR="00DB2CDE" w:rsidRPr="00D70572">
        <w:rPr>
          <w:b/>
        </w:rPr>
        <w:t>C</w:t>
      </w:r>
      <w:r w:rsidR="006F173C" w:rsidRPr="00D70572">
        <w:rPr>
          <w:b/>
        </w:rPr>
        <w:t xml:space="preserve">hương trình được xây dựng theo phương pháp </w:t>
      </w:r>
      <w:r w:rsidR="00A45CA1" w:rsidRPr="00A45CA1">
        <w:rPr>
          <w:b/>
        </w:rPr>
        <w:t xml:space="preserve">phù hợp với </w:t>
      </w:r>
      <w:r w:rsidR="00A45CA1" w:rsidRPr="00D70572">
        <w:rPr>
          <w:b/>
        </w:rPr>
        <w:t>định hướng tiếp cận năng lực</w:t>
      </w:r>
      <w:r w:rsidR="006F173C">
        <w:t xml:space="preserve">. </w:t>
      </w:r>
    </w:p>
    <w:p w:rsidR="00586B6A" w:rsidRDefault="008B6CB4" w:rsidP="00AA0100">
      <w:pPr>
        <w:spacing w:line="312" w:lineRule="auto"/>
        <w:ind w:firstLine="709"/>
        <w:jc w:val="both"/>
      </w:pPr>
      <w:r>
        <w:t xml:space="preserve">Khác với chương trình theo định hướng tiếp cận nội dung (thiên về truyền thụ kiến thức), quy trình xây dựng chương trình theo định hướng tiếp cận NL không bắt đầu bằng việc xác định nội dung dạy học mà bằng việc xác định những yêu cầu cần đạt về phẩm chất, NL của học sinh (HS), tức là chuẩn đầu ra của chương trình. </w:t>
      </w:r>
      <w:r w:rsidR="00DB2CDE">
        <w:t>C</w:t>
      </w:r>
      <w:r w:rsidR="00586B6A">
        <w:t xml:space="preserve">ăn cứ chuẩn đầu ra, chương trình </w:t>
      </w:r>
      <w:r w:rsidR="00DB2CDE">
        <w:t xml:space="preserve">mới </w:t>
      </w:r>
      <w:r w:rsidR="00586B6A">
        <w:t>xác định các lĩnh vực giáo dục, các môn học và hoạt động giáo dục</w:t>
      </w:r>
      <w:r w:rsidR="00281B56">
        <w:t xml:space="preserve"> (HĐGD)</w:t>
      </w:r>
      <w:r w:rsidR="00586B6A">
        <w:t>, phương pháp giáo dục và phương pháp đánh giá kết quả giáo dục phù hợp.</w:t>
      </w:r>
      <w:r>
        <w:t xml:space="preserve"> </w:t>
      </w:r>
    </w:p>
    <w:p w:rsidR="00066A77" w:rsidRDefault="00066A77" w:rsidP="00AA0100">
      <w:pPr>
        <w:spacing w:line="312" w:lineRule="auto"/>
        <w:ind w:firstLine="709"/>
        <w:jc w:val="both"/>
      </w:pPr>
      <w:r>
        <w:t>Trong giáo dục, phương pháp xây dựng chương trình như trên được gọ</w:t>
      </w:r>
      <w:r w:rsidR="001F49CF">
        <w:t xml:space="preserve">i là phương pháp </w:t>
      </w:r>
      <w:r w:rsidRPr="001F49CF">
        <w:rPr>
          <w:i/>
        </w:rPr>
        <w:t>sơ đồ ngược</w:t>
      </w:r>
      <w:r>
        <w:t xml:space="preserve"> (</w:t>
      </w:r>
      <w:r w:rsidRPr="001F49CF">
        <w:t>back-mapping</w:t>
      </w:r>
      <w:r>
        <w:t>)</w:t>
      </w:r>
      <w:r w:rsidRPr="00066A77">
        <w:t>.</w:t>
      </w:r>
    </w:p>
    <w:p w:rsidR="00DB2CDE" w:rsidRPr="00D70572" w:rsidRDefault="00DB2CDE" w:rsidP="00AA0100">
      <w:pPr>
        <w:spacing w:line="312" w:lineRule="auto"/>
        <w:ind w:firstLine="709"/>
        <w:jc w:val="both"/>
        <w:rPr>
          <w:b/>
        </w:rPr>
      </w:pPr>
      <w:r w:rsidRPr="00D70572">
        <w:rPr>
          <w:b/>
        </w:rPr>
        <w:t>2. Chương trình đã xác định được các phẩm chất chủ yếu và năng lực cốt lõi cần hình thành, phát triển cho</w:t>
      </w:r>
      <w:r w:rsidR="00281B56" w:rsidRPr="00D70572">
        <w:rPr>
          <w:b/>
        </w:rPr>
        <w:t xml:space="preserve"> HS</w:t>
      </w:r>
      <w:r w:rsidRPr="00D70572">
        <w:rPr>
          <w:b/>
        </w:rPr>
        <w:t>.</w:t>
      </w:r>
    </w:p>
    <w:p w:rsidR="003C2C60" w:rsidRDefault="003C2C60" w:rsidP="00AA0100">
      <w:pPr>
        <w:spacing w:line="312" w:lineRule="auto"/>
        <w:ind w:firstLine="709"/>
        <w:jc w:val="both"/>
      </w:pPr>
      <w:r>
        <w:lastRenderedPageBreak/>
        <w:t xml:space="preserve">2.1. </w:t>
      </w:r>
      <w:r w:rsidR="008B6CB4">
        <w:t xml:space="preserve">Chương trình GDPT </w:t>
      </w:r>
      <w:r w:rsidR="00087A59">
        <w:t xml:space="preserve">mới </w:t>
      </w:r>
      <w:r w:rsidR="001F49CF">
        <w:t xml:space="preserve">xác định mục tiêu </w:t>
      </w:r>
      <w:r>
        <w:t xml:space="preserve">hình thành, phát triển cho </w:t>
      </w:r>
      <w:r w:rsidR="00281B56">
        <w:t>HS</w:t>
      </w:r>
      <w:r w:rsidR="00D70572">
        <w:t xml:space="preserve"> </w:t>
      </w:r>
      <w:r w:rsidR="008B6CB4">
        <w:t>các phẩm chất chủ yếu sau</w:t>
      </w:r>
      <w:r w:rsidR="00DB2CDE">
        <w:t>: y</w:t>
      </w:r>
      <w:r>
        <w:t>êu đất</w:t>
      </w:r>
      <w:r w:rsidR="00DB2CDE">
        <w:t xml:space="preserve"> nước, yêu con người, chăm học, chăm làm, trung thực, trách nhiệm.</w:t>
      </w:r>
      <w:r w:rsidR="00586B6A">
        <w:t xml:space="preserve">  </w:t>
      </w:r>
    </w:p>
    <w:p w:rsidR="00281B56" w:rsidRPr="008C020F" w:rsidRDefault="00281B56" w:rsidP="00281B56">
      <w:pPr>
        <w:spacing w:line="288" w:lineRule="auto"/>
        <w:ind w:firstLine="720"/>
        <w:jc w:val="both"/>
        <w:rPr>
          <w:szCs w:val="28"/>
        </w:rPr>
      </w:pPr>
      <w:r w:rsidRPr="008C020F">
        <w:rPr>
          <w:spacing w:val="-2"/>
          <w:szCs w:val="28"/>
        </w:rPr>
        <w:t xml:space="preserve">Căn cứ để xác định các phẩm chất chủ yếu </w:t>
      </w:r>
      <w:r w:rsidR="001F49CF">
        <w:rPr>
          <w:spacing w:val="-2"/>
          <w:szCs w:val="28"/>
        </w:rPr>
        <w:t xml:space="preserve">nói trên </w:t>
      </w:r>
      <w:r w:rsidRPr="008C020F">
        <w:rPr>
          <w:spacing w:val="-2"/>
          <w:szCs w:val="28"/>
        </w:rPr>
        <w:t xml:space="preserve">là những đức tính của người Việt Nam được nêu ra trong </w:t>
      </w:r>
      <w:r w:rsidRPr="008C020F">
        <w:rPr>
          <w:szCs w:val="28"/>
        </w:rPr>
        <w:t xml:space="preserve">các nghị quyết của Đảng </w:t>
      </w:r>
      <w:r w:rsidR="001F49CF">
        <w:rPr>
          <w:szCs w:val="28"/>
        </w:rPr>
        <w:t xml:space="preserve">CSVN </w:t>
      </w:r>
      <w:r w:rsidRPr="008C020F">
        <w:rPr>
          <w:szCs w:val="28"/>
        </w:rPr>
        <w:t xml:space="preserve">về xây dựng văn hoá, con người </w:t>
      </w:r>
      <w:r w:rsidRPr="008C020F">
        <w:rPr>
          <w:spacing w:val="-2"/>
          <w:szCs w:val="28"/>
        </w:rPr>
        <w:t xml:space="preserve">Việt Nam, đặc biệt là Năm điều Bác Hồ dạy </w:t>
      </w:r>
      <w:r>
        <w:rPr>
          <w:spacing w:val="-2"/>
          <w:szCs w:val="28"/>
        </w:rPr>
        <w:t xml:space="preserve">HS </w:t>
      </w:r>
      <w:r w:rsidRPr="008C020F">
        <w:rPr>
          <w:spacing w:val="-2"/>
          <w:szCs w:val="28"/>
        </w:rPr>
        <w:t>và yêu cầu giáo dục đạo đức, lối sống cho HS hiện nay</w:t>
      </w:r>
      <w:r w:rsidRPr="008C020F">
        <w:rPr>
          <w:szCs w:val="28"/>
        </w:rPr>
        <w:t xml:space="preserve">.  </w:t>
      </w:r>
    </w:p>
    <w:p w:rsidR="003C2C60" w:rsidRPr="00F65D66" w:rsidRDefault="003C2C60" w:rsidP="003C2C60">
      <w:pPr>
        <w:spacing w:before="60" w:after="60" w:line="300" w:lineRule="auto"/>
        <w:ind w:firstLine="709"/>
        <w:jc w:val="both"/>
        <w:rPr>
          <w:strike/>
          <w:spacing w:val="-6"/>
          <w:szCs w:val="28"/>
          <w:lang w:val="vi-VN"/>
        </w:rPr>
      </w:pPr>
      <w:r>
        <w:rPr>
          <w:spacing w:val="-6"/>
          <w:szCs w:val="28"/>
        </w:rPr>
        <w:t xml:space="preserve">2.2. </w:t>
      </w:r>
      <w:r w:rsidR="008B6CB4">
        <w:t xml:space="preserve">Chương trình GDPT hình thành, phát triển cho HS các </w:t>
      </w:r>
      <w:r w:rsidR="00281B56">
        <w:t>NL</w:t>
      </w:r>
      <w:r w:rsidR="00281B56" w:rsidRPr="0040726F">
        <w:rPr>
          <w:spacing w:val="-6"/>
          <w:szCs w:val="28"/>
          <w:lang w:val="vi-VN"/>
        </w:rPr>
        <w:t xml:space="preserve"> </w:t>
      </w:r>
      <w:r w:rsidRPr="0040726F">
        <w:rPr>
          <w:spacing w:val="-6"/>
          <w:szCs w:val="28"/>
          <w:lang w:val="vi-VN"/>
        </w:rPr>
        <w:t>cốt lõi</w:t>
      </w:r>
      <w:r w:rsidR="008B6CB4">
        <w:rPr>
          <w:spacing w:val="-6"/>
          <w:szCs w:val="28"/>
        </w:rPr>
        <w:t xml:space="preserve"> sau</w:t>
      </w:r>
      <w:r w:rsidRPr="0040726F">
        <w:rPr>
          <w:spacing w:val="-6"/>
          <w:szCs w:val="28"/>
          <w:lang w:val="vi-VN"/>
        </w:rPr>
        <w:t>:</w:t>
      </w:r>
    </w:p>
    <w:p w:rsidR="003C2C60" w:rsidRPr="0040726F" w:rsidRDefault="003C2C60" w:rsidP="00A45CA1">
      <w:pPr>
        <w:spacing w:before="60" w:after="60" w:line="300" w:lineRule="auto"/>
        <w:ind w:firstLine="709"/>
        <w:jc w:val="both"/>
        <w:rPr>
          <w:szCs w:val="28"/>
          <w:lang w:val="vi-VN"/>
        </w:rPr>
      </w:pPr>
      <w:r w:rsidRPr="0040726F">
        <w:rPr>
          <w:szCs w:val="28"/>
          <w:lang w:val="vi-VN"/>
        </w:rPr>
        <w:t>a) Những năng lực</w:t>
      </w:r>
      <w:r w:rsidR="00281B56" w:rsidRPr="0061433F">
        <w:rPr>
          <w:szCs w:val="28"/>
          <w:lang w:val="vi-VN"/>
        </w:rPr>
        <w:t xml:space="preserve"> </w:t>
      </w:r>
      <w:r w:rsidRPr="0040726F">
        <w:rPr>
          <w:szCs w:val="28"/>
          <w:lang w:val="vi-VN"/>
        </w:rPr>
        <w:t xml:space="preserve">chung được tất cả các môn học và </w:t>
      </w:r>
      <w:r w:rsidR="00281B56" w:rsidRPr="0061433F">
        <w:rPr>
          <w:szCs w:val="28"/>
          <w:lang w:val="vi-VN"/>
        </w:rPr>
        <w:t xml:space="preserve">HĐGD </w:t>
      </w:r>
      <w:r w:rsidRPr="0040726F">
        <w:rPr>
          <w:szCs w:val="28"/>
          <w:lang w:val="vi-VN"/>
        </w:rPr>
        <w:t>góp phần hình thành, phát triển: năng lực tự chủ và tự học, năng lực</w:t>
      </w:r>
      <w:r w:rsidR="00281B56" w:rsidRPr="0061433F">
        <w:rPr>
          <w:szCs w:val="28"/>
          <w:lang w:val="vi-VN"/>
        </w:rPr>
        <w:t xml:space="preserve"> </w:t>
      </w:r>
      <w:r w:rsidRPr="0040726F">
        <w:rPr>
          <w:szCs w:val="28"/>
          <w:lang w:val="vi-VN"/>
        </w:rPr>
        <w:t>giao tiếp và hợp tác, năng lực giải quyết vấn đề và sáng tạo;</w:t>
      </w:r>
    </w:p>
    <w:p w:rsidR="003C2C60" w:rsidRPr="0040726F" w:rsidRDefault="00D70572" w:rsidP="00A45CA1">
      <w:pPr>
        <w:spacing w:before="60" w:after="60" w:line="300" w:lineRule="auto"/>
        <w:ind w:firstLine="709"/>
        <w:jc w:val="both"/>
        <w:rPr>
          <w:szCs w:val="28"/>
          <w:lang w:val="vi-VN"/>
        </w:rPr>
      </w:pPr>
      <w:r w:rsidRPr="0061433F">
        <w:rPr>
          <w:szCs w:val="28"/>
          <w:lang w:val="vi-VN"/>
        </w:rPr>
        <w:t xml:space="preserve">  </w:t>
      </w:r>
      <w:r w:rsidR="003C2C60" w:rsidRPr="0040726F">
        <w:rPr>
          <w:szCs w:val="28"/>
          <w:lang w:val="vi-VN"/>
        </w:rPr>
        <w:t>b) Những năng lực</w:t>
      </w:r>
      <w:r w:rsidR="00281B56" w:rsidRPr="0061433F">
        <w:rPr>
          <w:szCs w:val="28"/>
          <w:lang w:val="vi-VN"/>
        </w:rPr>
        <w:t xml:space="preserve"> </w:t>
      </w:r>
      <w:r w:rsidR="003C2C60" w:rsidRPr="0040726F">
        <w:rPr>
          <w:szCs w:val="28"/>
          <w:lang w:val="vi-VN"/>
        </w:rPr>
        <w:t>chuyên môn được hình thành, phát triển chủ yếu thông qua một số môn học nhất định</w:t>
      </w:r>
      <w:r w:rsidR="003C2C60" w:rsidRPr="0040726F">
        <w:rPr>
          <w:spacing w:val="-6"/>
          <w:szCs w:val="28"/>
          <w:lang w:val="vi-VN"/>
        </w:rPr>
        <w:t>:</w:t>
      </w:r>
      <w:r w:rsidRPr="0061433F">
        <w:rPr>
          <w:spacing w:val="-6"/>
          <w:szCs w:val="28"/>
          <w:lang w:val="vi-VN"/>
        </w:rPr>
        <w:t xml:space="preserve"> </w:t>
      </w:r>
      <w:r w:rsidR="003C2C60" w:rsidRPr="0040726F">
        <w:rPr>
          <w:szCs w:val="28"/>
          <w:lang w:val="vi-VN"/>
        </w:rPr>
        <w:t>năng lực</w:t>
      </w:r>
      <w:r w:rsidRPr="0061433F">
        <w:rPr>
          <w:szCs w:val="28"/>
          <w:lang w:val="vi-VN"/>
        </w:rPr>
        <w:t xml:space="preserve"> </w:t>
      </w:r>
      <w:r w:rsidR="003C2C60" w:rsidRPr="0040726F">
        <w:rPr>
          <w:szCs w:val="28"/>
          <w:lang w:val="vi-VN"/>
        </w:rPr>
        <w:t>ngôn ngữ, năng lực tính toán, năng lực tìm hiểu tự nhiên và xã hội, năng lực công nghệ, năng lực tin học, năng lực thẩm mỹ, năng lực thể chất.</w:t>
      </w:r>
    </w:p>
    <w:p w:rsidR="00281B56" w:rsidRPr="0061433F" w:rsidRDefault="00281B56" w:rsidP="00A45CA1">
      <w:pPr>
        <w:spacing w:line="288" w:lineRule="auto"/>
        <w:ind w:firstLine="709"/>
        <w:jc w:val="both"/>
        <w:rPr>
          <w:bCs/>
          <w:szCs w:val="28"/>
          <w:lang w:val="vi-VN"/>
        </w:rPr>
      </w:pPr>
      <w:r w:rsidRPr="0061433F">
        <w:rPr>
          <w:szCs w:val="28"/>
          <w:lang w:val="vi-VN"/>
        </w:rPr>
        <w:t xml:space="preserve">Các NL </w:t>
      </w:r>
      <w:r w:rsidR="00D70572" w:rsidRPr="0061433F">
        <w:rPr>
          <w:szCs w:val="28"/>
          <w:lang w:val="vi-VN"/>
        </w:rPr>
        <w:t>nói trên</w:t>
      </w:r>
      <w:r w:rsidR="00D70572" w:rsidRPr="0061433F">
        <w:rPr>
          <w:spacing w:val="-6"/>
          <w:szCs w:val="28"/>
          <w:lang w:val="vi-VN"/>
        </w:rPr>
        <w:t xml:space="preserve"> là </w:t>
      </w:r>
      <w:r w:rsidR="00D70572" w:rsidRPr="0061433F">
        <w:rPr>
          <w:szCs w:val="28"/>
          <w:lang w:val="vi-VN"/>
        </w:rPr>
        <w:t>những NL mà ai cũng cần có để sống, làm việc trong xã hội hiện đại</w:t>
      </w:r>
      <w:r w:rsidR="00D62DE1" w:rsidRPr="0061433F">
        <w:rPr>
          <w:szCs w:val="28"/>
          <w:lang w:val="vi-VN"/>
        </w:rPr>
        <w:t xml:space="preserve">. Các NL đó </w:t>
      </w:r>
      <w:r w:rsidRPr="0061433F">
        <w:rPr>
          <w:szCs w:val="28"/>
          <w:lang w:val="vi-VN"/>
        </w:rPr>
        <w:t xml:space="preserve">đã được xác định trong nhiều chương trình và tài liệu giáo dục nước ngoài, đặc biệt là các tài liệu </w:t>
      </w:r>
      <w:r w:rsidRPr="0061433F">
        <w:rPr>
          <w:i/>
          <w:szCs w:val="28"/>
          <w:lang w:val="vi-VN"/>
        </w:rPr>
        <w:t>Xác định và lựa chọn các năng lực cốt lõi</w:t>
      </w:r>
      <w:r w:rsidRPr="0061433F">
        <w:rPr>
          <w:szCs w:val="28"/>
          <w:lang w:val="vi-VN"/>
        </w:rPr>
        <w:t xml:space="preserve"> của OECD (Tổ chức Hợp tác và Phát triển kinh tế) năm 2005, </w:t>
      </w:r>
      <w:r w:rsidRPr="0061433F">
        <w:rPr>
          <w:bCs/>
          <w:i/>
          <w:iCs/>
          <w:szCs w:val="28"/>
          <w:lang w:val="vi-VN"/>
        </w:rPr>
        <w:t xml:space="preserve">Các năng lực cốt lõi để học tập suốt đời – Khung tham chiếu châu Âu </w:t>
      </w:r>
      <w:r w:rsidRPr="0061433F">
        <w:rPr>
          <w:bCs/>
          <w:szCs w:val="28"/>
          <w:lang w:val="vi-VN"/>
        </w:rPr>
        <w:t xml:space="preserve">của EU (Liên minh Châu Âu) năm 2006 và </w:t>
      </w:r>
      <w:r w:rsidRPr="0061433F">
        <w:rPr>
          <w:bCs/>
          <w:i/>
          <w:iCs/>
          <w:szCs w:val="28"/>
          <w:lang w:val="vi-VN"/>
        </w:rPr>
        <w:t xml:space="preserve">Tầm nhìn mới về giáo dục – Mở khóa tiềm năng về công nghệ </w:t>
      </w:r>
      <w:r w:rsidRPr="0061433F">
        <w:rPr>
          <w:bCs/>
          <w:szCs w:val="28"/>
          <w:lang w:val="vi-VN"/>
        </w:rPr>
        <w:t>của WEF (Diễn đàn Kinh tế Thế giới) năm 2015.</w:t>
      </w:r>
    </w:p>
    <w:p w:rsidR="003C2C60" w:rsidRPr="0061433F" w:rsidRDefault="003C2C60" w:rsidP="00A45CA1">
      <w:pPr>
        <w:spacing w:before="60" w:after="60" w:line="300" w:lineRule="auto"/>
        <w:ind w:firstLine="709"/>
        <w:jc w:val="both"/>
        <w:rPr>
          <w:szCs w:val="28"/>
          <w:lang w:val="vi-VN"/>
        </w:rPr>
      </w:pPr>
      <w:r w:rsidRPr="004F2E08">
        <w:rPr>
          <w:szCs w:val="28"/>
          <w:lang w:val="vi-VN"/>
        </w:rPr>
        <w:t xml:space="preserve">Bên cạnh </w:t>
      </w:r>
      <w:r w:rsidRPr="006B3537">
        <w:rPr>
          <w:szCs w:val="28"/>
          <w:lang w:val="vi-VN"/>
        </w:rPr>
        <w:t>việc</w:t>
      </w:r>
      <w:r w:rsidRPr="00B139E7">
        <w:rPr>
          <w:szCs w:val="28"/>
          <w:lang w:val="vi-VN"/>
        </w:rPr>
        <w:t xml:space="preserve"> hình thành, phát triển các </w:t>
      </w:r>
      <w:r w:rsidR="008B6CB4" w:rsidRPr="0061433F">
        <w:rPr>
          <w:szCs w:val="28"/>
          <w:lang w:val="vi-VN"/>
        </w:rPr>
        <w:t xml:space="preserve">NL </w:t>
      </w:r>
      <w:r w:rsidRPr="00B139E7">
        <w:rPr>
          <w:szCs w:val="28"/>
          <w:lang w:val="vi-VN"/>
        </w:rPr>
        <w:t xml:space="preserve">cốt lõi, chương trình </w:t>
      </w:r>
      <w:r w:rsidR="008B6CB4" w:rsidRPr="0061433F">
        <w:rPr>
          <w:szCs w:val="28"/>
          <w:lang w:val="vi-VN"/>
        </w:rPr>
        <w:t>GDPT</w:t>
      </w:r>
      <w:r w:rsidRPr="00B139E7">
        <w:rPr>
          <w:szCs w:val="28"/>
          <w:lang w:val="vi-VN"/>
        </w:rPr>
        <w:t xml:space="preserve"> </w:t>
      </w:r>
      <w:r w:rsidRPr="001940C3">
        <w:rPr>
          <w:szCs w:val="28"/>
          <w:lang w:val="vi-VN"/>
        </w:rPr>
        <w:t xml:space="preserve">còn </w:t>
      </w:r>
      <w:r w:rsidRPr="00BD29C4">
        <w:rPr>
          <w:szCs w:val="28"/>
          <w:lang w:val="vi-VN"/>
        </w:rPr>
        <w:t xml:space="preserve">góp phần </w:t>
      </w:r>
      <w:r w:rsidRPr="003B3D38">
        <w:rPr>
          <w:szCs w:val="28"/>
          <w:lang w:val="vi-VN"/>
        </w:rPr>
        <w:t>phát hiện, bồi dưỡng năng lực</w:t>
      </w:r>
      <w:r w:rsidRPr="00F95CB9">
        <w:rPr>
          <w:szCs w:val="28"/>
          <w:lang w:val="vi-VN"/>
        </w:rPr>
        <w:t xml:space="preserve"> đặc biệt (năng khiếu) </w:t>
      </w:r>
      <w:r w:rsidRPr="001D07D0">
        <w:rPr>
          <w:szCs w:val="28"/>
          <w:lang w:val="vi-VN"/>
        </w:rPr>
        <w:t>của</w:t>
      </w:r>
      <w:r w:rsidR="00D70572" w:rsidRPr="0061433F">
        <w:rPr>
          <w:szCs w:val="28"/>
          <w:lang w:val="vi-VN"/>
        </w:rPr>
        <w:t xml:space="preserve"> HS</w:t>
      </w:r>
      <w:r w:rsidRPr="0061433F">
        <w:rPr>
          <w:szCs w:val="28"/>
          <w:lang w:val="vi-VN"/>
        </w:rPr>
        <w:t>.</w:t>
      </w:r>
    </w:p>
    <w:p w:rsidR="00D70572" w:rsidRPr="0061433F" w:rsidRDefault="00D70572" w:rsidP="00A45CA1">
      <w:pPr>
        <w:spacing w:before="60" w:after="60" w:line="300" w:lineRule="auto"/>
        <w:ind w:firstLine="709"/>
        <w:jc w:val="both"/>
        <w:rPr>
          <w:b/>
          <w:szCs w:val="28"/>
          <w:lang w:val="vi-VN"/>
        </w:rPr>
      </w:pPr>
      <w:r w:rsidRPr="0061433F">
        <w:rPr>
          <w:b/>
          <w:szCs w:val="28"/>
          <w:lang w:val="vi-VN"/>
        </w:rPr>
        <w:t xml:space="preserve">3. </w:t>
      </w:r>
      <w:r w:rsidRPr="0061433F">
        <w:rPr>
          <w:b/>
          <w:lang w:val="vi-VN"/>
        </w:rPr>
        <w:t xml:space="preserve">Chương trình </w:t>
      </w:r>
      <w:r w:rsidR="00A45CA1" w:rsidRPr="0061433F">
        <w:rPr>
          <w:b/>
          <w:lang w:val="vi-VN"/>
        </w:rPr>
        <w:t xml:space="preserve">thiết kế nội dung và kế hoạch giáo dục </w:t>
      </w:r>
      <w:r w:rsidR="008B6CB4" w:rsidRPr="0061433F">
        <w:rPr>
          <w:b/>
          <w:lang w:val="vi-VN"/>
        </w:rPr>
        <w:t>phù hợp với định hướng tiếp cận năng lực.</w:t>
      </w:r>
      <w:r w:rsidRPr="0061433F">
        <w:rPr>
          <w:b/>
          <w:lang w:val="vi-VN"/>
        </w:rPr>
        <w:t xml:space="preserve"> </w:t>
      </w:r>
    </w:p>
    <w:p w:rsidR="00066A77" w:rsidRPr="0061433F" w:rsidRDefault="0018676E" w:rsidP="00A45CA1">
      <w:pPr>
        <w:spacing w:line="312" w:lineRule="auto"/>
        <w:ind w:firstLine="709"/>
        <w:jc w:val="both"/>
        <w:rPr>
          <w:lang w:val="vi-VN"/>
        </w:rPr>
      </w:pPr>
      <w:r w:rsidRPr="0061433F">
        <w:rPr>
          <w:lang w:val="vi-VN"/>
        </w:rPr>
        <w:t>3.1</w:t>
      </w:r>
      <w:r w:rsidR="00066A77" w:rsidRPr="0061433F">
        <w:rPr>
          <w:lang w:val="vi-VN"/>
        </w:rPr>
        <w:t xml:space="preserve">. Chương trình </w:t>
      </w:r>
      <w:r w:rsidR="001F49CF" w:rsidRPr="0061433F">
        <w:rPr>
          <w:lang w:val="vi-VN"/>
        </w:rPr>
        <w:t xml:space="preserve">GDPT </w:t>
      </w:r>
      <w:r w:rsidR="00087A59" w:rsidRPr="0061433F">
        <w:rPr>
          <w:lang w:val="vi-VN"/>
        </w:rPr>
        <w:t xml:space="preserve">mới </w:t>
      </w:r>
      <w:r w:rsidR="00066A77" w:rsidRPr="0061433F">
        <w:rPr>
          <w:lang w:val="vi-VN"/>
        </w:rPr>
        <w:t xml:space="preserve">mang tính mở, bảo đảm quyền lựa chọn của HS, quyền </w:t>
      </w:r>
      <w:r w:rsidR="008E1297" w:rsidRPr="0061433F">
        <w:rPr>
          <w:lang w:val="vi-VN"/>
        </w:rPr>
        <w:t>chủ động sắp xếp kế hoạch giáo dục của cơ sở.</w:t>
      </w:r>
      <w:r w:rsidR="00066A77" w:rsidRPr="0061433F">
        <w:rPr>
          <w:lang w:val="vi-VN"/>
        </w:rPr>
        <w:t xml:space="preserve">  </w:t>
      </w:r>
    </w:p>
    <w:p w:rsidR="0018676E" w:rsidRPr="00E846F6" w:rsidRDefault="0018676E" w:rsidP="009F0DAF">
      <w:pPr>
        <w:tabs>
          <w:tab w:val="left" w:pos="0"/>
        </w:tabs>
        <w:spacing w:before="60" w:after="60" w:line="300" w:lineRule="auto"/>
        <w:jc w:val="both"/>
        <w:rPr>
          <w:szCs w:val="28"/>
          <w:lang w:val="vi-VN" w:eastAsia="vi-VN"/>
        </w:rPr>
      </w:pPr>
      <w:r w:rsidRPr="0061433F">
        <w:rPr>
          <w:szCs w:val="28"/>
          <w:lang w:val="vi-VN"/>
        </w:rPr>
        <w:lastRenderedPageBreak/>
        <w:tab/>
      </w:r>
      <w:r w:rsidRPr="00F95CB9">
        <w:rPr>
          <w:szCs w:val="28"/>
          <w:lang w:val="vi-VN"/>
        </w:rPr>
        <w:t xml:space="preserve">Hệ thống các môn học của chương trình giáo dục phổ thông </w:t>
      </w:r>
      <w:r w:rsidRPr="00F917BE">
        <w:rPr>
          <w:szCs w:val="28"/>
          <w:lang w:val="vi-VN"/>
        </w:rPr>
        <w:t>được chia thành các m</w:t>
      </w:r>
      <w:r w:rsidRPr="00F917BE">
        <w:rPr>
          <w:rFonts w:eastAsia="Batang"/>
          <w:szCs w:val="28"/>
          <w:lang w:val="vi-VN" w:eastAsia="ko-KR"/>
        </w:rPr>
        <w:t>ôn h</w:t>
      </w:r>
      <w:r w:rsidRPr="00F73832">
        <w:rPr>
          <w:rFonts w:eastAsia="Batang"/>
          <w:szCs w:val="28"/>
          <w:lang w:val="vi-VN" w:eastAsia="ko-KR"/>
        </w:rPr>
        <w:t>ọc bắt bu</w:t>
      </w:r>
      <w:r w:rsidRPr="00225BB5">
        <w:rPr>
          <w:rFonts w:eastAsia="Batang"/>
          <w:szCs w:val="28"/>
          <w:lang w:val="vi-VN" w:eastAsia="ko-KR"/>
        </w:rPr>
        <w:t xml:space="preserve">ộc, </w:t>
      </w:r>
      <w:r w:rsidRPr="00225BB5">
        <w:rPr>
          <w:szCs w:val="28"/>
          <w:lang w:val="vi-VN"/>
        </w:rPr>
        <w:t>m</w:t>
      </w:r>
      <w:r w:rsidRPr="00B53F04">
        <w:rPr>
          <w:rFonts w:eastAsia="Batang"/>
          <w:szCs w:val="28"/>
          <w:lang w:val="vi-VN" w:eastAsia="ko-KR"/>
        </w:rPr>
        <w:t>ôn họ</w:t>
      </w:r>
      <w:r w:rsidRPr="00432901">
        <w:rPr>
          <w:rFonts w:eastAsia="Batang"/>
          <w:szCs w:val="28"/>
          <w:lang w:val="vi-VN" w:eastAsia="ko-KR"/>
        </w:rPr>
        <w:t>c b</w:t>
      </w:r>
      <w:r w:rsidRPr="00E846F6">
        <w:rPr>
          <w:rFonts w:eastAsia="Batang"/>
          <w:szCs w:val="28"/>
          <w:lang w:val="vi-VN" w:eastAsia="ko-KR"/>
        </w:rPr>
        <w:t>ắt buộ</w:t>
      </w:r>
      <w:r>
        <w:rPr>
          <w:rFonts w:eastAsia="Batang"/>
          <w:szCs w:val="28"/>
          <w:lang w:val="vi-VN" w:eastAsia="ko-KR"/>
        </w:rPr>
        <w:t>c có phân hóa</w:t>
      </w:r>
      <w:r w:rsidRPr="00E846F6">
        <w:rPr>
          <w:rFonts w:eastAsia="Batang"/>
          <w:szCs w:val="28"/>
          <w:lang w:val="vi-VN" w:eastAsia="ko-KR"/>
        </w:rPr>
        <w:t>, m</w:t>
      </w:r>
      <w:r w:rsidRPr="00E846F6">
        <w:rPr>
          <w:szCs w:val="28"/>
          <w:lang w:val="vi-VN"/>
        </w:rPr>
        <w:t>ôn học tự chọn và môn học tự chọn bắt buộc</w:t>
      </w:r>
      <w:r w:rsidRPr="00E846F6">
        <w:rPr>
          <w:szCs w:val="28"/>
          <w:lang w:val="vi-VN" w:eastAsia="vi-VN"/>
        </w:rPr>
        <w:t>.</w:t>
      </w:r>
    </w:p>
    <w:p w:rsidR="0018676E" w:rsidRPr="0040726F" w:rsidRDefault="0018676E" w:rsidP="009F0DAF">
      <w:pPr>
        <w:spacing w:before="60" w:after="60" w:line="300" w:lineRule="auto"/>
        <w:ind w:firstLine="709"/>
        <w:jc w:val="both"/>
        <w:rPr>
          <w:strike/>
          <w:szCs w:val="28"/>
          <w:lang w:val="vi-VN" w:eastAsia="vi-VN"/>
        </w:rPr>
      </w:pPr>
      <w:r w:rsidRPr="0018676E">
        <w:rPr>
          <w:rFonts w:eastAsia="Batang"/>
          <w:szCs w:val="28"/>
          <w:lang w:val="vi-VN" w:eastAsia="ko-KR"/>
        </w:rPr>
        <w:t>Môn học bắt buộc</w:t>
      </w:r>
      <w:r w:rsidRPr="0040726F">
        <w:rPr>
          <w:rFonts w:eastAsia="Batang"/>
          <w:szCs w:val="28"/>
          <w:lang w:val="vi-VN" w:eastAsia="ko-KR"/>
        </w:rPr>
        <w:t xml:space="preserve"> là môn học mà mọi </w:t>
      </w:r>
      <w:r w:rsidR="009F0DAF" w:rsidRPr="0061433F">
        <w:rPr>
          <w:rFonts w:eastAsia="Batang"/>
          <w:szCs w:val="28"/>
          <w:lang w:val="vi-VN" w:eastAsia="ko-KR"/>
        </w:rPr>
        <w:t xml:space="preserve">HS </w:t>
      </w:r>
      <w:r w:rsidRPr="0040726F">
        <w:rPr>
          <w:rFonts w:eastAsia="Batang"/>
          <w:szCs w:val="28"/>
          <w:lang w:val="vi-VN" w:eastAsia="ko-KR"/>
        </w:rPr>
        <w:t>đều phải học.</w:t>
      </w:r>
      <w:r w:rsidR="009F0DAF" w:rsidRPr="0061433F">
        <w:rPr>
          <w:rFonts w:eastAsia="Batang"/>
          <w:szCs w:val="28"/>
          <w:lang w:val="vi-VN" w:eastAsia="ko-KR"/>
        </w:rPr>
        <w:t xml:space="preserve"> </w:t>
      </w:r>
      <w:r w:rsidRPr="0061433F">
        <w:rPr>
          <w:rFonts w:eastAsia="Batang"/>
          <w:b/>
          <w:szCs w:val="28"/>
          <w:lang w:val="vi-VN" w:eastAsia="ko-KR"/>
        </w:rPr>
        <w:tab/>
      </w:r>
      <w:r w:rsidRPr="0018676E">
        <w:rPr>
          <w:rFonts w:eastAsia="Batang"/>
          <w:szCs w:val="28"/>
          <w:lang w:val="vi-VN" w:eastAsia="ko-KR"/>
        </w:rPr>
        <w:t>Môn học bắt buộc có phân hóa</w:t>
      </w:r>
      <w:r w:rsidRPr="0040726F">
        <w:rPr>
          <w:rFonts w:eastAsia="Batang"/>
          <w:szCs w:val="28"/>
          <w:lang w:val="vi-VN" w:eastAsia="ko-KR"/>
        </w:rPr>
        <w:t xml:space="preserve"> là môn học mà n</w:t>
      </w:r>
      <w:r w:rsidRPr="0040726F">
        <w:rPr>
          <w:szCs w:val="28"/>
          <w:lang w:val="vi-VN"/>
        </w:rPr>
        <w:t>ội dung được thiết kế thành các chủ đề hoặc học phần (môđun), trong đó một số chủ đề hoặc học phần là bắt buộc đối với tất cả</w:t>
      </w:r>
      <w:r w:rsidR="009F0DAF" w:rsidRPr="0061433F">
        <w:rPr>
          <w:szCs w:val="28"/>
          <w:lang w:val="vi-VN"/>
        </w:rPr>
        <w:t xml:space="preserve"> HS</w:t>
      </w:r>
      <w:r w:rsidRPr="0040726F">
        <w:rPr>
          <w:szCs w:val="28"/>
          <w:lang w:val="vi-VN"/>
        </w:rPr>
        <w:t>, một số</w:t>
      </w:r>
      <w:r w:rsidR="009F0DAF" w:rsidRPr="0061433F">
        <w:rPr>
          <w:szCs w:val="28"/>
          <w:lang w:val="vi-VN"/>
        </w:rPr>
        <w:t xml:space="preserve"> </w:t>
      </w:r>
      <w:r w:rsidRPr="0040726F">
        <w:rPr>
          <w:szCs w:val="28"/>
          <w:lang w:val="vi-VN"/>
        </w:rPr>
        <w:t xml:space="preserve">chủ đề hoặc học phần được tự chọn tùy theo nguyện vọng của </w:t>
      </w:r>
      <w:r w:rsidR="009F0DAF" w:rsidRPr="0061433F">
        <w:rPr>
          <w:szCs w:val="28"/>
          <w:lang w:val="vi-VN"/>
        </w:rPr>
        <w:t xml:space="preserve">HS </w:t>
      </w:r>
      <w:r w:rsidRPr="0040726F">
        <w:rPr>
          <w:szCs w:val="28"/>
          <w:lang w:val="vi-VN"/>
        </w:rPr>
        <w:t>và điều kiện đáp ứng của cơ sở giáo dục.</w:t>
      </w:r>
      <w:r w:rsidR="009F0DAF" w:rsidRPr="0061433F">
        <w:rPr>
          <w:szCs w:val="28"/>
          <w:lang w:val="vi-VN"/>
        </w:rPr>
        <w:t xml:space="preserve"> </w:t>
      </w:r>
      <w:r w:rsidRPr="0018676E">
        <w:rPr>
          <w:rFonts w:eastAsia="Batang"/>
          <w:spacing w:val="-2"/>
          <w:szCs w:val="28"/>
          <w:lang w:val="vi-VN" w:eastAsia="ko-KR"/>
        </w:rPr>
        <w:t>Môn học t</w:t>
      </w:r>
      <w:r w:rsidRPr="0018676E">
        <w:rPr>
          <w:spacing w:val="-2"/>
          <w:szCs w:val="28"/>
          <w:lang w:val="vi-VN" w:eastAsia="vi-VN"/>
        </w:rPr>
        <w:t>ự chọn</w:t>
      </w:r>
      <w:r w:rsidRPr="0040726F">
        <w:rPr>
          <w:spacing w:val="-2"/>
          <w:szCs w:val="28"/>
          <w:lang w:val="vi-VN" w:eastAsia="vi-VN"/>
        </w:rPr>
        <w:t xml:space="preserve"> là môn học không băt buộc, được </w:t>
      </w:r>
      <w:r w:rsidR="009F0DAF" w:rsidRPr="0061433F">
        <w:rPr>
          <w:spacing w:val="-2"/>
          <w:szCs w:val="28"/>
          <w:lang w:val="vi-VN" w:eastAsia="vi-VN"/>
        </w:rPr>
        <w:t xml:space="preserve">HS </w:t>
      </w:r>
      <w:r w:rsidRPr="0040726F">
        <w:rPr>
          <w:spacing w:val="-2"/>
          <w:szCs w:val="28"/>
          <w:lang w:val="vi-VN" w:eastAsia="vi-VN"/>
        </w:rPr>
        <w:t xml:space="preserve">tự nguyện lựa chọn, phù hợp với nguyện vọng, sở trường và </w:t>
      </w:r>
      <w:r w:rsidRPr="0040726F">
        <w:rPr>
          <w:rFonts w:eastAsia="Batang"/>
          <w:spacing w:val="-2"/>
          <w:szCs w:val="28"/>
          <w:lang w:val="vi-VN" w:eastAsia="ko-KR"/>
        </w:rPr>
        <w:t>định hướng nghề nghiệp của học sinh.</w:t>
      </w:r>
      <w:r w:rsidR="009F0DAF" w:rsidRPr="0061433F">
        <w:rPr>
          <w:rFonts w:eastAsia="Batang"/>
          <w:spacing w:val="-2"/>
          <w:szCs w:val="28"/>
          <w:lang w:val="vi-VN" w:eastAsia="ko-KR"/>
        </w:rPr>
        <w:t xml:space="preserve"> </w:t>
      </w:r>
      <w:r w:rsidRPr="0018676E">
        <w:rPr>
          <w:rFonts w:eastAsia="Batang"/>
          <w:spacing w:val="-2"/>
          <w:szCs w:val="28"/>
          <w:lang w:val="vi-VN" w:eastAsia="ko-KR"/>
        </w:rPr>
        <w:t>Môn học t</w:t>
      </w:r>
      <w:r w:rsidRPr="0018676E">
        <w:rPr>
          <w:spacing w:val="-2"/>
          <w:szCs w:val="28"/>
          <w:lang w:val="vi-VN" w:eastAsia="vi-VN"/>
        </w:rPr>
        <w:t>ự chọn bắt buộc</w:t>
      </w:r>
      <w:r w:rsidRPr="0040726F">
        <w:rPr>
          <w:spacing w:val="-2"/>
          <w:szCs w:val="28"/>
          <w:lang w:val="vi-VN" w:eastAsia="vi-VN"/>
        </w:rPr>
        <w:t xml:space="preserve"> là môn học mà </w:t>
      </w:r>
      <w:r w:rsidR="009F0DAF" w:rsidRPr="0061433F">
        <w:rPr>
          <w:spacing w:val="-2"/>
          <w:szCs w:val="28"/>
          <w:lang w:val="vi-VN" w:eastAsia="vi-VN"/>
        </w:rPr>
        <w:t xml:space="preserve">HS </w:t>
      </w:r>
      <w:r w:rsidRPr="0040726F">
        <w:rPr>
          <w:spacing w:val="-2"/>
          <w:szCs w:val="28"/>
          <w:lang w:val="vi-VN" w:eastAsia="vi-VN"/>
        </w:rPr>
        <w:t xml:space="preserve">bắt buộc phải lựa chọn trong số các môn học định hướng nghề nghiệp ở lớp 11, </w:t>
      </w:r>
      <w:r w:rsidRPr="0061433F">
        <w:rPr>
          <w:spacing w:val="-2"/>
          <w:szCs w:val="28"/>
          <w:lang w:val="vi-VN" w:eastAsia="vi-VN"/>
        </w:rPr>
        <w:t xml:space="preserve">lớp </w:t>
      </w:r>
      <w:r w:rsidRPr="0040726F">
        <w:rPr>
          <w:spacing w:val="-2"/>
          <w:szCs w:val="28"/>
          <w:lang w:val="vi-VN" w:eastAsia="vi-VN"/>
        </w:rPr>
        <w:t>12 theo quy định của chương trình.</w:t>
      </w:r>
    </w:p>
    <w:p w:rsidR="0018676E" w:rsidRPr="00F65D66" w:rsidRDefault="0018676E" w:rsidP="0018676E">
      <w:pPr>
        <w:tabs>
          <w:tab w:val="left" w:pos="1440"/>
        </w:tabs>
        <w:spacing w:before="60" w:after="60" w:line="300" w:lineRule="auto"/>
        <w:ind w:firstLine="562"/>
        <w:jc w:val="both"/>
        <w:rPr>
          <w:rFonts w:eastAsia="Batang"/>
          <w:szCs w:val="28"/>
          <w:lang w:val="vi-VN" w:eastAsia="ko-KR"/>
        </w:rPr>
      </w:pPr>
      <w:r w:rsidRPr="0061433F">
        <w:rPr>
          <w:rFonts w:eastAsia="Batang"/>
          <w:szCs w:val="28"/>
          <w:lang w:val="vi-VN" w:eastAsia="ko-KR"/>
        </w:rPr>
        <w:t xml:space="preserve">Chương trình GDPT ở cả ba cấp học được thực hiện trong thời gian tương đương 37 tuần, </w:t>
      </w:r>
      <w:r w:rsidRPr="00F95CB9">
        <w:rPr>
          <w:rFonts w:eastAsia="Batang"/>
          <w:szCs w:val="28"/>
          <w:lang w:val="vi-VN" w:eastAsia="ko-KR"/>
        </w:rPr>
        <w:t xml:space="preserve">gồm: </w:t>
      </w:r>
      <w:r w:rsidRPr="00F95CB9">
        <w:rPr>
          <w:szCs w:val="28"/>
          <w:lang w:val="vi-VN"/>
        </w:rPr>
        <w:t>35 tuần thực học</w:t>
      </w:r>
      <w:r w:rsidRPr="00F95CB9">
        <w:rPr>
          <w:rFonts w:eastAsia="Batang"/>
          <w:szCs w:val="28"/>
          <w:lang w:val="vi-VN" w:eastAsia="ko-KR"/>
        </w:rPr>
        <w:t xml:space="preserve"> dành cho các môn học bắt buộc, môn học </w:t>
      </w:r>
      <w:r>
        <w:rPr>
          <w:rFonts w:eastAsia="Batang"/>
          <w:szCs w:val="28"/>
          <w:lang w:val="vi-VN" w:eastAsia="ko-KR"/>
        </w:rPr>
        <w:t xml:space="preserve">bắt buộc </w:t>
      </w:r>
      <w:r w:rsidRPr="00E846F6">
        <w:rPr>
          <w:rFonts w:eastAsia="Batang"/>
          <w:szCs w:val="28"/>
          <w:lang w:val="vi-VN" w:eastAsia="ko-KR"/>
        </w:rPr>
        <w:t>có phân hoá và môn học tự chọn bắt buộc; 2 tuần th</w:t>
      </w:r>
      <w:r w:rsidRPr="00DF7994">
        <w:rPr>
          <w:rFonts w:eastAsia="Batang"/>
          <w:szCs w:val="28"/>
          <w:lang w:val="vi-VN" w:eastAsia="ko-KR"/>
        </w:rPr>
        <w:t>ự</w:t>
      </w:r>
      <w:r w:rsidRPr="00CE68FD">
        <w:rPr>
          <w:rFonts w:eastAsia="Batang"/>
          <w:szCs w:val="28"/>
          <w:lang w:val="vi-VN" w:eastAsia="ko-KR"/>
        </w:rPr>
        <w:t>c h</w:t>
      </w:r>
      <w:r w:rsidRPr="00DC7077">
        <w:rPr>
          <w:rFonts w:eastAsia="Batang"/>
          <w:szCs w:val="28"/>
          <w:lang w:val="vi-VN" w:eastAsia="ko-KR"/>
        </w:rPr>
        <w:t>ọ</w:t>
      </w:r>
      <w:r w:rsidRPr="004F2E08">
        <w:rPr>
          <w:rFonts w:eastAsia="Batang"/>
          <w:szCs w:val="28"/>
          <w:lang w:val="vi-VN" w:eastAsia="ko-KR"/>
        </w:rPr>
        <w:t>c dành cho các môn h</w:t>
      </w:r>
      <w:r w:rsidRPr="006B3537">
        <w:rPr>
          <w:rFonts w:eastAsia="Batang"/>
          <w:szCs w:val="28"/>
          <w:lang w:val="vi-VN" w:eastAsia="ko-KR"/>
        </w:rPr>
        <w:t>ọc t</w:t>
      </w:r>
      <w:r w:rsidRPr="00B139E7">
        <w:rPr>
          <w:rFonts w:eastAsia="Batang"/>
          <w:szCs w:val="28"/>
          <w:lang w:val="vi-VN" w:eastAsia="ko-KR"/>
        </w:rPr>
        <w:t>ự</w:t>
      </w:r>
      <w:r w:rsidRPr="001940C3">
        <w:rPr>
          <w:rFonts w:eastAsia="Batang"/>
          <w:szCs w:val="28"/>
          <w:lang w:val="vi-VN" w:eastAsia="ko-KR"/>
        </w:rPr>
        <w:t xml:space="preserve"> ch</w:t>
      </w:r>
      <w:r w:rsidRPr="00BD29C4">
        <w:rPr>
          <w:rFonts w:eastAsia="Batang"/>
          <w:szCs w:val="28"/>
          <w:lang w:val="vi-VN" w:eastAsia="ko-KR"/>
        </w:rPr>
        <w:t>ọ</w:t>
      </w:r>
      <w:r w:rsidRPr="003B3D38">
        <w:rPr>
          <w:rFonts w:eastAsia="Batang"/>
          <w:szCs w:val="28"/>
          <w:lang w:val="vi-VN" w:eastAsia="ko-KR"/>
        </w:rPr>
        <w:t>n và nộ</w:t>
      </w:r>
      <w:r w:rsidRPr="00F95CB9">
        <w:rPr>
          <w:rFonts w:eastAsia="Batang"/>
          <w:szCs w:val="28"/>
          <w:lang w:val="vi-VN" w:eastAsia="ko-KR"/>
        </w:rPr>
        <w:t>i dung giáo dục của địa phương.</w:t>
      </w:r>
    </w:p>
    <w:p w:rsidR="0018676E" w:rsidRPr="0061433F" w:rsidRDefault="009F0DAF" w:rsidP="009F0DAF">
      <w:pPr>
        <w:spacing w:before="60" w:after="60" w:line="300" w:lineRule="auto"/>
        <w:ind w:firstLine="567"/>
        <w:jc w:val="both"/>
        <w:rPr>
          <w:rFonts w:eastAsia="Batang"/>
          <w:szCs w:val="28"/>
          <w:lang w:val="vi-VN" w:eastAsia="ko-KR"/>
        </w:rPr>
      </w:pPr>
      <w:r w:rsidRPr="0061433F">
        <w:rPr>
          <w:rFonts w:eastAsia="Batang"/>
          <w:szCs w:val="28"/>
          <w:lang w:val="vi-VN" w:eastAsia="ko-KR"/>
        </w:rPr>
        <w:t>Chương trình chỉ quy định thời lượng học (số tiết) dành cho mỗi môn học hoặc HĐGD trong một năm. Việc phân bổ thời lượng học từng tuần do cơ sở giáo dục quyết định phù hợp với điều kiện thực tế.</w:t>
      </w:r>
    </w:p>
    <w:p w:rsidR="0018676E" w:rsidRPr="0061433F" w:rsidRDefault="0018676E" w:rsidP="008B5849">
      <w:pPr>
        <w:spacing w:line="312" w:lineRule="auto"/>
        <w:ind w:firstLine="567"/>
        <w:jc w:val="both"/>
        <w:rPr>
          <w:lang w:val="vi-VN"/>
        </w:rPr>
      </w:pPr>
      <w:r w:rsidRPr="0061433F">
        <w:rPr>
          <w:lang w:val="vi-VN"/>
        </w:rPr>
        <w:t xml:space="preserve">3.2. Chương trình thực hiện giáo dục toàn diện và tích hợp ở Tiểu học, THCS; giáo dục phân hóa và tự chọn ở THPT.  </w:t>
      </w:r>
    </w:p>
    <w:p w:rsidR="009F0DAF" w:rsidRPr="008B5849" w:rsidRDefault="008B5849" w:rsidP="008B5849">
      <w:pPr>
        <w:tabs>
          <w:tab w:val="left" w:pos="0"/>
        </w:tabs>
        <w:spacing w:line="312" w:lineRule="auto"/>
        <w:ind w:firstLine="567"/>
        <w:jc w:val="both"/>
        <w:rPr>
          <w:szCs w:val="28"/>
        </w:rPr>
      </w:pPr>
      <w:r>
        <w:rPr>
          <w:szCs w:val="28"/>
        </w:rPr>
        <w:t>3.2.1. Ở c</w:t>
      </w:r>
      <w:r w:rsidR="009F0DAF" w:rsidRPr="008B5849">
        <w:rPr>
          <w:szCs w:val="28"/>
          <w:lang w:val="vi-VN"/>
        </w:rPr>
        <w:t>ấp tiểu học</w:t>
      </w:r>
      <w:r>
        <w:rPr>
          <w:szCs w:val="28"/>
        </w:rPr>
        <w:t xml:space="preserve"> và cấp THCS</w:t>
      </w:r>
    </w:p>
    <w:p w:rsidR="008B5849" w:rsidRPr="008B5849" w:rsidRDefault="009F0DAF" w:rsidP="008B5849">
      <w:pPr>
        <w:tabs>
          <w:tab w:val="left" w:pos="1440"/>
        </w:tabs>
        <w:spacing w:line="312" w:lineRule="auto"/>
        <w:ind w:firstLine="567"/>
        <w:jc w:val="both"/>
        <w:rPr>
          <w:szCs w:val="28"/>
        </w:rPr>
      </w:pPr>
      <w:r w:rsidRPr="0040726F">
        <w:rPr>
          <w:szCs w:val="28"/>
          <w:lang w:val="vi-VN"/>
        </w:rPr>
        <w:t>C</w:t>
      </w:r>
      <w:r w:rsidR="008B5849">
        <w:rPr>
          <w:szCs w:val="28"/>
        </w:rPr>
        <w:t xml:space="preserve">ấp tiểu học có 8 môn học </w:t>
      </w:r>
      <w:r w:rsidRPr="0040726F">
        <w:rPr>
          <w:rFonts w:eastAsia="Batang"/>
          <w:szCs w:val="28"/>
          <w:lang w:val="vi-VN" w:eastAsia="ko-KR"/>
        </w:rPr>
        <w:t>bắt buộc</w:t>
      </w:r>
      <w:r w:rsidR="008B5849">
        <w:rPr>
          <w:rFonts w:eastAsia="Batang"/>
          <w:szCs w:val="28"/>
          <w:lang w:eastAsia="ko-KR"/>
        </w:rPr>
        <w:t xml:space="preserve">, 5 môn học và HĐGD </w:t>
      </w:r>
      <w:r>
        <w:rPr>
          <w:szCs w:val="28"/>
        </w:rPr>
        <w:t xml:space="preserve">bắt buộc </w:t>
      </w:r>
      <w:r w:rsidRPr="0040726F">
        <w:rPr>
          <w:szCs w:val="28"/>
          <w:lang w:val="vi-VN"/>
        </w:rPr>
        <w:t>có phân hóa</w:t>
      </w:r>
      <w:r w:rsidR="008B5849">
        <w:rPr>
          <w:szCs w:val="28"/>
        </w:rPr>
        <w:t xml:space="preserve"> và</w:t>
      </w:r>
      <w:r w:rsidRPr="0040726F">
        <w:rPr>
          <w:szCs w:val="28"/>
          <w:lang w:val="vi-VN"/>
        </w:rPr>
        <w:t xml:space="preserve"> </w:t>
      </w:r>
      <w:r w:rsidR="008B5849">
        <w:rPr>
          <w:szCs w:val="28"/>
        </w:rPr>
        <w:t xml:space="preserve">1 môn học tự chọn. </w:t>
      </w:r>
    </w:p>
    <w:p w:rsidR="008B5849" w:rsidRDefault="008B5849" w:rsidP="008B5849">
      <w:pPr>
        <w:tabs>
          <w:tab w:val="left" w:pos="1440"/>
        </w:tabs>
        <w:spacing w:line="312" w:lineRule="auto"/>
        <w:ind w:firstLine="567"/>
        <w:jc w:val="both"/>
        <w:rPr>
          <w:szCs w:val="28"/>
        </w:rPr>
      </w:pPr>
      <w:r>
        <w:rPr>
          <w:szCs w:val="28"/>
        </w:rPr>
        <w:t xml:space="preserve">Cấp THCS có 6 </w:t>
      </w:r>
      <w:r w:rsidR="009F0DAF" w:rsidRPr="0040726F">
        <w:rPr>
          <w:szCs w:val="28"/>
          <w:lang w:val="vi-VN"/>
        </w:rPr>
        <w:t xml:space="preserve">môn học </w:t>
      </w:r>
      <w:r w:rsidR="009F0DAF" w:rsidRPr="0040726F">
        <w:rPr>
          <w:rFonts w:eastAsia="Batang"/>
          <w:szCs w:val="28"/>
          <w:lang w:val="vi-VN" w:eastAsia="ko-KR"/>
        </w:rPr>
        <w:t>bắt buộc</w:t>
      </w:r>
      <w:r>
        <w:rPr>
          <w:rFonts w:eastAsia="Batang"/>
          <w:szCs w:val="28"/>
          <w:lang w:eastAsia="ko-KR"/>
        </w:rPr>
        <w:t xml:space="preserve">, </w:t>
      </w:r>
      <w:r w:rsidR="009F0DAF">
        <w:rPr>
          <w:rFonts w:eastAsia="Batang"/>
          <w:szCs w:val="28"/>
          <w:lang w:eastAsia="ko-KR"/>
        </w:rPr>
        <w:t xml:space="preserve"> </w:t>
      </w:r>
      <w:r>
        <w:rPr>
          <w:rFonts w:eastAsia="Batang"/>
          <w:szCs w:val="28"/>
          <w:lang w:eastAsia="ko-KR"/>
        </w:rPr>
        <w:t xml:space="preserve">5 môn học và HĐGD </w:t>
      </w:r>
      <w:r>
        <w:rPr>
          <w:szCs w:val="28"/>
        </w:rPr>
        <w:t xml:space="preserve">bắt buộc </w:t>
      </w:r>
      <w:r w:rsidRPr="0040726F">
        <w:rPr>
          <w:szCs w:val="28"/>
          <w:lang w:val="vi-VN"/>
        </w:rPr>
        <w:t>có phân hóa</w:t>
      </w:r>
      <w:r>
        <w:rPr>
          <w:szCs w:val="28"/>
        </w:rPr>
        <w:t xml:space="preserve"> và</w:t>
      </w:r>
      <w:r w:rsidRPr="0040726F">
        <w:rPr>
          <w:szCs w:val="28"/>
          <w:lang w:val="vi-VN"/>
        </w:rPr>
        <w:t xml:space="preserve"> </w:t>
      </w:r>
      <w:r>
        <w:rPr>
          <w:szCs w:val="28"/>
        </w:rPr>
        <w:t>2 môn học tự chọn.</w:t>
      </w:r>
    </w:p>
    <w:p w:rsidR="008B5849" w:rsidRDefault="008B5849" w:rsidP="008B5849">
      <w:pPr>
        <w:tabs>
          <w:tab w:val="left" w:pos="1440"/>
        </w:tabs>
        <w:spacing w:line="312" w:lineRule="auto"/>
        <w:jc w:val="center"/>
        <w:rPr>
          <w:szCs w:val="28"/>
        </w:rPr>
      </w:pPr>
      <w:r>
        <w:rPr>
          <w:szCs w:val="28"/>
        </w:rPr>
        <w:t>So sánh số lượng môn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530"/>
        <w:gridCol w:w="1710"/>
        <w:gridCol w:w="1620"/>
        <w:gridCol w:w="1620"/>
        <w:gridCol w:w="1620"/>
      </w:tblGrid>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CT mới</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 xml:space="preserve">CT  </w:t>
            </w:r>
          </w:p>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hiện hành</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 xml:space="preserve">CT của </w:t>
            </w:r>
          </w:p>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VQ Anh</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 xml:space="preserve">CT của </w:t>
            </w:r>
          </w:p>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Đức (Berlin)</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 xml:space="preserve">CT của </w:t>
            </w:r>
          </w:p>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Nhật Bản</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1, 2</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8</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6</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8</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lastRenderedPageBreak/>
              <w:t>Lớp 3</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9</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7</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9</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4</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7</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9</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5</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6</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16</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10</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7, 8</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16</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12</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12</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12</w:t>
            </w:r>
          </w:p>
        </w:tc>
      </w:tr>
      <w:tr w:rsidR="008B5849" w:rsidRPr="0061433F" w:rsidTr="0061433F">
        <w:tc>
          <w:tcPr>
            <w:tcW w:w="1368" w:type="dxa"/>
          </w:tcPr>
          <w:p w:rsidR="008B5849" w:rsidRPr="0061433F" w:rsidRDefault="008B5849" w:rsidP="0061433F">
            <w:pPr>
              <w:pStyle w:val="NormalWeb"/>
              <w:spacing w:before="0" w:beforeAutospacing="0" w:after="0" w:afterAutospacing="0" w:line="276" w:lineRule="auto"/>
              <w:jc w:val="both"/>
              <w:textAlignment w:val="baseline"/>
              <w:rPr>
                <w:sz w:val="26"/>
                <w:szCs w:val="26"/>
              </w:rPr>
            </w:pPr>
            <w:r w:rsidRPr="0061433F">
              <w:rPr>
                <w:sz w:val="26"/>
                <w:szCs w:val="26"/>
              </w:rPr>
              <w:t>Lớp 9</w:t>
            </w:r>
          </w:p>
        </w:tc>
        <w:tc>
          <w:tcPr>
            <w:tcW w:w="153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11</w:t>
            </w:r>
          </w:p>
        </w:tc>
        <w:tc>
          <w:tcPr>
            <w:tcW w:w="171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16</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12</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15</w:t>
            </w:r>
          </w:p>
        </w:tc>
        <w:tc>
          <w:tcPr>
            <w:tcW w:w="1620" w:type="dxa"/>
          </w:tcPr>
          <w:p w:rsidR="008B5849" w:rsidRPr="0061433F" w:rsidRDefault="008B5849" w:rsidP="0061433F">
            <w:pPr>
              <w:pStyle w:val="NormalWeb"/>
              <w:spacing w:before="0" w:beforeAutospacing="0" w:after="0" w:afterAutospacing="0" w:line="276" w:lineRule="auto"/>
              <w:jc w:val="center"/>
              <w:textAlignment w:val="baseline"/>
              <w:rPr>
                <w:sz w:val="26"/>
                <w:szCs w:val="26"/>
              </w:rPr>
            </w:pPr>
            <w:r w:rsidRPr="0061433F">
              <w:rPr>
                <w:sz w:val="26"/>
                <w:szCs w:val="26"/>
              </w:rPr>
              <w:t>12</w:t>
            </w:r>
          </w:p>
        </w:tc>
      </w:tr>
    </w:tbl>
    <w:p w:rsidR="008B5849" w:rsidRPr="00D14265" w:rsidRDefault="008B5849" w:rsidP="00D14265">
      <w:pPr>
        <w:tabs>
          <w:tab w:val="left" w:pos="1440"/>
        </w:tabs>
        <w:spacing w:line="312" w:lineRule="auto"/>
        <w:jc w:val="both"/>
        <w:rPr>
          <w:sz w:val="8"/>
          <w:szCs w:val="8"/>
        </w:rPr>
      </w:pPr>
    </w:p>
    <w:p w:rsidR="00D14265" w:rsidRPr="00D14265" w:rsidRDefault="00D55368" w:rsidP="00D14265">
      <w:pPr>
        <w:pStyle w:val="NormalWeb"/>
        <w:shd w:val="clear" w:color="auto" w:fill="FFFFFF"/>
        <w:spacing w:before="120" w:beforeAutospacing="0" w:after="0" w:afterAutospacing="0" w:line="288" w:lineRule="auto"/>
        <w:ind w:firstLine="567"/>
        <w:jc w:val="both"/>
        <w:textAlignment w:val="baseline"/>
        <w:rPr>
          <w:rStyle w:val="Strong"/>
          <w:b w:val="0"/>
          <w:sz w:val="28"/>
          <w:szCs w:val="28"/>
        </w:rPr>
      </w:pPr>
      <w:r>
        <w:rPr>
          <w:rStyle w:val="Strong"/>
          <w:b w:val="0"/>
          <w:spacing w:val="-2"/>
          <w:sz w:val="28"/>
          <w:szCs w:val="28"/>
        </w:rPr>
        <w:t>Về thời lượng giáo dục, t</w:t>
      </w:r>
      <w:r w:rsidR="00D14265" w:rsidRPr="00D14265">
        <w:rPr>
          <w:rStyle w:val="Strong"/>
          <w:b w:val="0"/>
          <w:spacing w:val="-2"/>
          <w:sz w:val="28"/>
          <w:szCs w:val="28"/>
        </w:rPr>
        <w:t>heo số liệu của OECD (</w:t>
      </w:r>
      <w:r w:rsidR="00D14265" w:rsidRPr="00D14265">
        <w:rPr>
          <w:rStyle w:val="Strong"/>
          <w:b w:val="0"/>
          <w:i/>
          <w:spacing w:val="-2"/>
          <w:sz w:val="28"/>
          <w:szCs w:val="28"/>
        </w:rPr>
        <w:t>The Learning Environment and Organisation of Schools</w:t>
      </w:r>
      <w:r w:rsidR="00D14265" w:rsidRPr="00D14265">
        <w:rPr>
          <w:rStyle w:val="Strong"/>
          <w:b w:val="0"/>
          <w:spacing w:val="-2"/>
          <w:sz w:val="28"/>
          <w:szCs w:val="28"/>
        </w:rPr>
        <w:t xml:space="preserve">, 2009), trong độ tuổi từ 7 đến 15, tương đương từ lớp 1 đến lớp 9, trung bình mỗi HS </w:t>
      </w:r>
      <w:r w:rsidR="001F49CF">
        <w:rPr>
          <w:rStyle w:val="Strong"/>
          <w:b w:val="0"/>
          <w:spacing w:val="-2"/>
          <w:sz w:val="28"/>
          <w:szCs w:val="28"/>
        </w:rPr>
        <w:t xml:space="preserve">ở </w:t>
      </w:r>
      <w:r w:rsidR="00D14265">
        <w:rPr>
          <w:rStyle w:val="Strong"/>
          <w:b w:val="0"/>
          <w:spacing w:val="-2"/>
          <w:sz w:val="28"/>
          <w:szCs w:val="28"/>
        </w:rPr>
        <w:t xml:space="preserve">các nước thuộc OECD </w:t>
      </w:r>
      <w:r w:rsidR="00D14265" w:rsidRPr="00D14265">
        <w:rPr>
          <w:rStyle w:val="Strong"/>
          <w:b w:val="0"/>
          <w:spacing w:val="-2"/>
          <w:sz w:val="28"/>
          <w:szCs w:val="28"/>
        </w:rPr>
        <w:t xml:space="preserve">học 7.390 giờ (60 phút/giờ). Còn theo dự thảo </w:t>
      </w:r>
      <w:r w:rsidR="001F49CF" w:rsidRPr="001F49CF">
        <w:rPr>
          <w:spacing w:val="-2"/>
          <w:sz w:val="28"/>
          <w:szCs w:val="28"/>
          <w:lang w:val="vi-VN" w:eastAsia="vi-VN"/>
        </w:rPr>
        <w:t>chương trình</w:t>
      </w:r>
      <w:r w:rsidR="00D14265" w:rsidRPr="00D14265">
        <w:rPr>
          <w:rStyle w:val="Strong"/>
          <w:b w:val="0"/>
          <w:spacing w:val="-2"/>
          <w:sz w:val="28"/>
          <w:szCs w:val="28"/>
        </w:rPr>
        <w:t xml:space="preserve"> tổng thể của Việt Nam, từ lớp 1 đến lớp 9, mỗi HS học nhiều nhất 6.957 giờ, kể cả thời gian tự học dành cho HS tiểu học và thời gian học các môn tự chọn. </w:t>
      </w:r>
    </w:p>
    <w:p w:rsidR="008B5849" w:rsidRDefault="008B5849" w:rsidP="008B5849">
      <w:pPr>
        <w:tabs>
          <w:tab w:val="left" w:pos="0"/>
        </w:tabs>
        <w:spacing w:line="312" w:lineRule="auto"/>
        <w:ind w:firstLine="567"/>
        <w:rPr>
          <w:szCs w:val="28"/>
        </w:rPr>
      </w:pPr>
      <w:r>
        <w:rPr>
          <w:szCs w:val="28"/>
        </w:rPr>
        <w:t>3.2.2. Ở cấp THPT</w:t>
      </w:r>
    </w:p>
    <w:p w:rsidR="00D14265" w:rsidRDefault="00D14265" w:rsidP="00D14265">
      <w:pPr>
        <w:pStyle w:val="NormalWeb"/>
        <w:shd w:val="clear" w:color="auto" w:fill="FFFFFF"/>
        <w:spacing w:before="120" w:beforeAutospacing="0" w:after="0" w:afterAutospacing="0" w:line="288" w:lineRule="auto"/>
        <w:ind w:firstLine="567"/>
        <w:jc w:val="both"/>
        <w:textAlignment w:val="baseline"/>
        <w:rPr>
          <w:sz w:val="28"/>
          <w:szCs w:val="28"/>
        </w:rPr>
      </w:pPr>
      <w:r>
        <w:rPr>
          <w:sz w:val="28"/>
          <w:szCs w:val="28"/>
        </w:rPr>
        <w:t>T</w:t>
      </w:r>
      <w:r w:rsidRPr="008C020F">
        <w:rPr>
          <w:sz w:val="28"/>
          <w:szCs w:val="28"/>
        </w:rPr>
        <w:t xml:space="preserve">heo </w:t>
      </w:r>
      <w:r>
        <w:rPr>
          <w:sz w:val="28"/>
          <w:szCs w:val="28"/>
        </w:rPr>
        <w:t xml:space="preserve">dự thảo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Pr>
          <w:sz w:val="28"/>
          <w:szCs w:val="28"/>
        </w:rPr>
        <w:t>tổng thể</w:t>
      </w:r>
      <w:r w:rsidRPr="008C020F">
        <w:rPr>
          <w:sz w:val="28"/>
          <w:szCs w:val="28"/>
        </w:rPr>
        <w:t xml:space="preserve">, lớp 10 có 13 môn học và 2 HĐGD; lớp 11 và lớp 12 có 9 môn học và HĐGD. </w:t>
      </w:r>
    </w:p>
    <w:p w:rsidR="00D14265" w:rsidRPr="008C020F" w:rsidRDefault="00D14265" w:rsidP="00D14265">
      <w:pPr>
        <w:pStyle w:val="NormalWeb"/>
        <w:shd w:val="clear" w:color="auto" w:fill="FFFFFF"/>
        <w:spacing w:before="120" w:beforeAutospacing="0" w:after="0" w:afterAutospacing="0" w:line="288" w:lineRule="auto"/>
        <w:ind w:firstLine="567"/>
        <w:jc w:val="both"/>
        <w:textAlignment w:val="baseline"/>
        <w:rPr>
          <w:sz w:val="28"/>
          <w:szCs w:val="28"/>
        </w:rPr>
      </w:pPr>
      <w:r w:rsidRPr="008C020F">
        <w:rPr>
          <w:sz w:val="28"/>
          <w:szCs w:val="28"/>
        </w:rPr>
        <w:t>Trong các môn học và HĐGD, môn Giáo dục thể chất được tổ chức dưới hình thức câu lạc bộ thể thao tự chọn; Hoạt động trải nghiệm sáng tạo, môn Giáo dục quốc phòng và an ninh chủ yếu là thực hành, luyện tập. Thực chất, chỉ có 6 môn có lý thuyết và thực hành là Ngữ văn, Toán, Ngoại ngữ và 3 môn định hướng nghề nghiệp tự chọn.</w:t>
      </w:r>
    </w:p>
    <w:p w:rsidR="00D14265" w:rsidRPr="008C020F" w:rsidRDefault="00D14265" w:rsidP="00D14265">
      <w:pPr>
        <w:pStyle w:val="NormalWeb"/>
        <w:shd w:val="clear" w:color="auto" w:fill="FFFFFF"/>
        <w:spacing w:before="120" w:beforeAutospacing="0" w:after="0" w:afterAutospacing="0" w:line="288" w:lineRule="auto"/>
        <w:ind w:firstLine="720"/>
        <w:jc w:val="both"/>
        <w:textAlignment w:val="baseline"/>
        <w:rPr>
          <w:sz w:val="28"/>
          <w:szCs w:val="28"/>
        </w:rPr>
      </w:pPr>
      <w:r>
        <w:rPr>
          <w:sz w:val="28"/>
          <w:szCs w:val="28"/>
        </w:rPr>
        <w:t xml:space="preserve">So sánh với </w:t>
      </w:r>
      <w:r w:rsidR="001F49CF" w:rsidRPr="001F49CF">
        <w:rPr>
          <w:spacing w:val="-2"/>
          <w:sz w:val="28"/>
          <w:szCs w:val="28"/>
          <w:lang w:val="vi-VN" w:eastAsia="vi-VN"/>
        </w:rPr>
        <w:t>chương trình</w:t>
      </w:r>
      <w:r>
        <w:rPr>
          <w:sz w:val="28"/>
          <w:szCs w:val="28"/>
        </w:rPr>
        <w:t xml:space="preserve"> nước ngoài</w:t>
      </w:r>
      <w:r w:rsidR="001F49CF">
        <w:rPr>
          <w:sz w:val="28"/>
          <w:szCs w:val="28"/>
        </w:rPr>
        <w:t>, có thể thấy</w:t>
      </w:r>
      <w:r>
        <w:rPr>
          <w:sz w:val="28"/>
          <w:szCs w:val="28"/>
        </w:rPr>
        <w:t>:</w:t>
      </w:r>
      <w:r w:rsidRPr="008C020F">
        <w:rPr>
          <w:sz w:val="28"/>
          <w:szCs w:val="28"/>
        </w:rPr>
        <w:t xml:space="preserve"> </w:t>
      </w:r>
      <w:r w:rsidR="001F49CF" w:rsidRPr="001F49CF">
        <w:rPr>
          <w:spacing w:val="-2"/>
          <w:sz w:val="28"/>
          <w:szCs w:val="28"/>
          <w:lang w:val="vi-VN" w:eastAsia="vi-VN"/>
        </w:rPr>
        <w:t>chương trình</w:t>
      </w:r>
      <w:r w:rsidRPr="008C020F">
        <w:rPr>
          <w:sz w:val="28"/>
          <w:szCs w:val="28"/>
        </w:rPr>
        <w:t xml:space="preserve"> tú tài quốc tế (IB),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sidRPr="008C020F">
        <w:rPr>
          <w:sz w:val="28"/>
          <w:szCs w:val="28"/>
        </w:rPr>
        <w:t>của V</w:t>
      </w:r>
      <w:r w:rsidR="00087A59">
        <w:rPr>
          <w:sz w:val="28"/>
          <w:szCs w:val="28"/>
        </w:rPr>
        <w:t>ương quốc</w:t>
      </w:r>
      <w:r w:rsidRPr="008C020F">
        <w:rPr>
          <w:sz w:val="28"/>
          <w:szCs w:val="28"/>
        </w:rPr>
        <w:t xml:space="preserve"> Anh có 6 môn học bắt buộc;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sidRPr="008C020F">
        <w:rPr>
          <w:sz w:val="28"/>
          <w:szCs w:val="28"/>
        </w:rPr>
        <w:t xml:space="preserve">Australia, Đức, Pháp có từ 5 đến 6 môn bắt buộc;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sidRPr="008C020F">
        <w:rPr>
          <w:sz w:val="28"/>
          <w:szCs w:val="28"/>
        </w:rPr>
        <w:t xml:space="preserve">của Mỹ có 4 môn bắt buộc toàn quốc và một số môn bắt buộc khác tùy theo từng bang;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Pr>
          <w:sz w:val="28"/>
          <w:szCs w:val="28"/>
        </w:rPr>
        <w:t xml:space="preserve">Malaysia bắt buộc học 10 môn; </w:t>
      </w:r>
      <w:r w:rsidR="001F49CF" w:rsidRPr="001F49CF">
        <w:rPr>
          <w:spacing w:val="-2"/>
          <w:sz w:val="28"/>
          <w:szCs w:val="28"/>
          <w:lang w:val="vi-VN" w:eastAsia="vi-VN"/>
        </w:rPr>
        <w:t>chương trình</w:t>
      </w:r>
      <w:r w:rsidR="001F49CF" w:rsidRPr="00D14265">
        <w:rPr>
          <w:rStyle w:val="Strong"/>
          <w:b w:val="0"/>
          <w:spacing w:val="-2"/>
          <w:sz w:val="28"/>
          <w:szCs w:val="28"/>
        </w:rPr>
        <w:t xml:space="preserve"> </w:t>
      </w:r>
      <w:r w:rsidRPr="008C020F">
        <w:rPr>
          <w:sz w:val="28"/>
          <w:szCs w:val="28"/>
        </w:rPr>
        <w:t>Trung Quốc có 12 môn bắt buộc hoặc tự chọn có giới hạn</w:t>
      </w:r>
      <w:r>
        <w:rPr>
          <w:sz w:val="28"/>
          <w:szCs w:val="28"/>
        </w:rPr>
        <w:t>,</w:t>
      </w:r>
      <w:r w:rsidRPr="008C020F">
        <w:rPr>
          <w:sz w:val="28"/>
          <w:szCs w:val="28"/>
        </w:rPr>
        <w:t xml:space="preserve">…  </w:t>
      </w:r>
    </w:p>
    <w:p w:rsidR="008E1297" w:rsidRDefault="008E1297" w:rsidP="008E1297">
      <w:pPr>
        <w:spacing w:before="60" w:after="60" w:line="300" w:lineRule="auto"/>
        <w:ind w:firstLine="709"/>
        <w:jc w:val="both"/>
        <w:rPr>
          <w:b/>
        </w:rPr>
      </w:pPr>
      <w:r>
        <w:rPr>
          <w:b/>
          <w:szCs w:val="28"/>
        </w:rPr>
        <w:t>4</w:t>
      </w:r>
      <w:r w:rsidRPr="00D70572">
        <w:rPr>
          <w:b/>
          <w:szCs w:val="28"/>
        </w:rPr>
        <w:t xml:space="preserve">. </w:t>
      </w:r>
      <w:r w:rsidRPr="00D70572">
        <w:rPr>
          <w:b/>
        </w:rPr>
        <w:t xml:space="preserve">Chương trình </w:t>
      </w:r>
      <w:r>
        <w:rPr>
          <w:b/>
        </w:rPr>
        <w:t xml:space="preserve">áp dụng phương pháp giáo dục và đánh giá kết quả giáo dục giáo dục </w:t>
      </w:r>
      <w:r w:rsidRPr="00A45CA1">
        <w:rPr>
          <w:b/>
        </w:rPr>
        <w:t xml:space="preserve">phù hợp với </w:t>
      </w:r>
      <w:r w:rsidRPr="00D70572">
        <w:rPr>
          <w:b/>
        </w:rPr>
        <w:t>định hướng tiếp cận năng lực</w:t>
      </w:r>
      <w:r>
        <w:rPr>
          <w:b/>
        </w:rPr>
        <w:t xml:space="preserve">. </w:t>
      </w:r>
    </w:p>
    <w:p w:rsidR="008E1297" w:rsidRDefault="008E1297" w:rsidP="008E1297">
      <w:pPr>
        <w:spacing w:before="60" w:after="40" w:line="288" w:lineRule="auto"/>
        <w:ind w:firstLine="709"/>
        <w:jc w:val="both"/>
        <w:rPr>
          <w:szCs w:val="28"/>
          <w:lang w:val="it-IT"/>
        </w:rPr>
      </w:pPr>
      <w:r>
        <w:rPr>
          <w:szCs w:val="28"/>
          <w:lang w:val="it-IT"/>
        </w:rPr>
        <w:t xml:space="preserve">4.1. </w:t>
      </w:r>
      <w:r w:rsidRPr="0040726F">
        <w:rPr>
          <w:szCs w:val="28"/>
          <w:lang w:val="it-IT"/>
        </w:rPr>
        <w:t xml:space="preserve">Các môn học và </w:t>
      </w:r>
      <w:r>
        <w:rPr>
          <w:szCs w:val="28"/>
          <w:lang w:val="it-IT"/>
        </w:rPr>
        <w:t xml:space="preserve">HĐGD </w:t>
      </w:r>
      <w:r w:rsidRPr="0040726F">
        <w:rPr>
          <w:szCs w:val="28"/>
          <w:lang w:val="it-IT"/>
        </w:rPr>
        <w:t xml:space="preserve">trong nhà trường áp dụng các phương pháp tích cực hoá hoạt động của người học, trong đó giáo viên đóng vai trò tổ chức, hướng dẫn hoạt động cho </w:t>
      </w:r>
      <w:r>
        <w:rPr>
          <w:szCs w:val="28"/>
          <w:lang w:val="it-IT"/>
        </w:rPr>
        <w:t>HS</w:t>
      </w:r>
      <w:r w:rsidRPr="0040726F">
        <w:rPr>
          <w:szCs w:val="28"/>
          <w:lang w:val="it-IT"/>
        </w:rPr>
        <w:t xml:space="preserve">, </w:t>
      </w:r>
      <w:r w:rsidRPr="0040726F">
        <w:rPr>
          <w:szCs w:val="28"/>
          <w:lang w:val="vi-VN"/>
        </w:rPr>
        <w:t xml:space="preserve">tạo môi trường học tập thân thiện và những tình huống có </w:t>
      </w:r>
      <w:r w:rsidRPr="0040726F">
        <w:rPr>
          <w:szCs w:val="28"/>
          <w:lang w:val="vi-VN"/>
        </w:rPr>
        <w:lastRenderedPageBreak/>
        <w:t>vấn đề để khuyến khích</w:t>
      </w:r>
      <w:r w:rsidRPr="0040726F">
        <w:rPr>
          <w:szCs w:val="28"/>
          <w:lang w:val="it-IT"/>
        </w:rPr>
        <w:t xml:space="preserve"> </w:t>
      </w:r>
      <w:r>
        <w:rPr>
          <w:szCs w:val="28"/>
          <w:lang w:val="it-IT"/>
        </w:rPr>
        <w:t>HS</w:t>
      </w:r>
      <w:r w:rsidRPr="0040726F">
        <w:rPr>
          <w:szCs w:val="28"/>
          <w:lang w:val="it-IT"/>
        </w:rPr>
        <w:t xml:space="preserve"> </w:t>
      </w:r>
      <w:r w:rsidRPr="0040726F">
        <w:rPr>
          <w:szCs w:val="28"/>
          <w:lang w:val="vi-VN"/>
        </w:rPr>
        <w:t>tích cực tham gia vào các hoạt động học tập</w:t>
      </w:r>
      <w:r w:rsidRPr="0040726F">
        <w:rPr>
          <w:szCs w:val="28"/>
          <w:lang w:val="it-IT"/>
        </w:rPr>
        <w:t xml:space="preserve">, tự phát hiện </w:t>
      </w:r>
      <w:r>
        <w:rPr>
          <w:szCs w:val="28"/>
          <w:lang w:val="it-IT"/>
        </w:rPr>
        <w:t xml:space="preserve">năng lực, nguyện vọng của </w:t>
      </w:r>
      <w:r w:rsidRPr="0040726F">
        <w:rPr>
          <w:szCs w:val="28"/>
          <w:lang w:val="it-IT"/>
        </w:rPr>
        <w:t>bản thân</w:t>
      </w:r>
      <w:r>
        <w:rPr>
          <w:szCs w:val="28"/>
          <w:lang w:val="it-IT"/>
        </w:rPr>
        <w:t>, rèn luyện thói quen và khả năng tự học,</w:t>
      </w:r>
      <w:r w:rsidRPr="0040726F">
        <w:rPr>
          <w:szCs w:val="28"/>
          <w:lang w:val="it-IT"/>
        </w:rPr>
        <w:t xml:space="preserve"> phát </w:t>
      </w:r>
      <w:r>
        <w:rPr>
          <w:szCs w:val="28"/>
          <w:lang w:val="it-IT"/>
        </w:rPr>
        <w:t xml:space="preserve">huy tiềm năng và những kiến thức, kỹ năng đã tích lũy được để phát </w:t>
      </w:r>
      <w:r w:rsidRPr="0040726F">
        <w:rPr>
          <w:szCs w:val="28"/>
          <w:lang w:val="it-IT"/>
        </w:rPr>
        <w:t>triển.</w:t>
      </w:r>
    </w:p>
    <w:p w:rsidR="001F49CF" w:rsidRPr="0061433F" w:rsidRDefault="001F49CF" w:rsidP="00087A59">
      <w:pPr>
        <w:spacing w:before="60" w:after="40" w:line="288" w:lineRule="auto"/>
        <w:ind w:firstLine="709"/>
        <w:jc w:val="both"/>
        <w:rPr>
          <w:szCs w:val="28"/>
          <w:lang w:val="it-IT"/>
        </w:rPr>
      </w:pPr>
      <w:r w:rsidRPr="0040726F">
        <w:rPr>
          <w:szCs w:val="28"/>
          <w:lang w:val="it-IT"/>
        </w:rPr>
        <w:t>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w:t>
      </w:r>
      <w:r>
        <w:rPr>
          <w:szCs w:val="28"/>
          <w:lang w:val="it-IT"/>
        </w:rPr>
        <w:t xml:space="preserve">, được thực hiện </w:t>
      </w:r>
      <w:r w:rsidRPr="006A524D">
        <w:rPr>
          <w:szCs w:val="28"/>
          <w:lang w:val="vi-VN"/>
        </w:rPr>
        <w:t xml:space="preserve">với sự hỗ trợ của </w:t>
      </w:r>
      <w:r w:rsidRPr="0061433F">
        <w:rPr>
          <w:szCs w:val="28"/>
          <w:lang w:val="it-IT"/>
        </w:rPr>
        <w:t xml:space="preserve">đồ dùng học tập và công cụ khác, đặc biệt là </w:t>
      </w:r>
      <w:r w:rsidRPr="006A524D">
        <w:rPr>
          <w:szCs w:val="28"/>
          <w:lang w:val="vi-VN"/>
        </w:rPr>
        <w:t xml:space="preserve">công cụ </w:t>
      </w:r>
      <w:r w:rsidRPr="0061433F">
        <w:rPr>
          <w:szCs w:val="28"/>
          <w:lang w:val="it-IT"/>
        </w:rPr>
        <w:t>t</w:t>
      </w:r>
      <w:r w:rsidRPr="006A524D">
        <w:rPr>
          <w:szCs w:val="28"/>
          <w:lang w:val="vi-VN"/>
        </w:rPr>
        <w:t xml:space="preserve">in học và các hệ thống tự động hóa của kỹ </w:t>
      </w:r>
      <w:r>
        <w:rPr>
          <w:szCs w:val="28"/>
          <w:lang w:val="vi-VN"/>
        </w:rPr>
        <w:t>thuật số</w:t>
      </w:r>
      <w:r w:rsidRPr="0061433F">
        <w:rPr>
          <w:szCs w:val="28"/>
          <w:lang w:val="it-IT"/>
        </w:rPr>
        <w:t>.</w:t>
      </w:r>
    </w:p>
    <w:p w:rsidR="001F49CF" w:rsidRPr="0040726F" w:rsidRDefault="001F49CF" w:rsidP="00087A59">
      <w:pPr>
        <w:spacing w:before="60" w:after="40" w:line="288" w:lineRule="auto"/>
        <w:ind w:firstLine="709"/>
        <w:jc w:val="both"/>
        <w:rPr>
          <w:szCs w:val="28"/>
          <w:lang w:val="it-IT"/>
        </w:rPr>
      </w:pPr>
      <w:r w:rsidRPr="0040726F">
        <w:rPr>
          <w:szCs w:val="28"/>
          <w:lang w:val="it-IT"/>
        </w:rPr>
        <w:t xml:space="preserve">Các hoạt động học tập nói trên được tổ chức trong và ngoài khuôn viên nhà trường thông qua một số hình thức chủ yếu sau: học lý thuyết; </w:t>
      </w:r>
      <w:r w:rsidRPr="002B6BB1">
        <w:rPr>
          <w:szCs w:val="28"/>
          <w:lang w:val="it-IT"/>
        </w:rPr>
        <w:t>thực hiện</w:t>
      </w:r>
      <w:r w:rsidRPr="0040726F">
        <w:rPr>
          <w:szCs w:val="28"/>
          <w:lang w:val="it-IT"/>
        </w:rPr>
        <w:t xml:space="preserve"> bài tập, thí nghiệm, trò chơi, đóng vai, dự án nghiên cứu; </w:t>
      </w:r>
      <w:r>
        <w:rPr>
          <w:szCs w:val="28"/>
          <w:lang w:val="it-IT"/>
        </w:rPr>
        <w:t xml:space="preserve">tham gia </w:t>
      </w:r>
      <w:r w:rsidRPr="0040726F">
        <w:rPr>
          <w:szCs w:val="28"/>
          <w:lang w:val="it-IT"/>
        </w:rPr>
        <w:t>xêmina, tham quan, cắm trại, đọc sách; sinh hoạt tập thể, hoạt động phục vụ cộng đồng.</w:t>
      </w:r>
    </w:p>
    <w:p w:rsidR="001F49CF" w:rsidRPr="0040726F" w:rsidRDefault="001F49CF" w:rsidP="00087A59">
      <w:pPr>
        <w:spacing w:before="60" w:after="40" w:line="288" w:lineRule="auto"/>
        <w:ind w:firstLine="567"/>
        <w:jc w:val="both"/>
        <w:rPr>
          <w:szCs w:val="28"/>
          <w:lang w:val="es-CL"/>
        </w:rPr>
      </w:pPr>
      <w:r w:rsidRPr="0040726F">
        <w:rPr>
          <w:szCs w:val="28"/>
          <w:lang w:val="it-IT"/>
        </w:rPr>
        <w:t xml:space="preserve">Tùy theo mục tiêu cụ thể và mức độ phức tạp của hoạt động, học sinh được tổ chức </w:t>
      </w:r>
      <w:r w:rsidRPr="0040726F">
        <w:rPr>
          <w:szCs w:val="28"/>
          <w:lang w:val="es-CL"/>
        </w:rPr>
        <w:t>làm việc độc lập, làm việc theo nhóm hoặc làm việc chung cả lớp. Tuy nhiên, dù làm việc độc lập, theo nhóm hay theo đơn vị lớp, mỗi học sinh đều phải được tạo điều kiện để tự mình thực hiện nhiệm vụ học tập</w:t>
      </w:r>
      <w:r>
        <w:rPr>
          <w:szCs w:val="28"/>
          <w:lang w:val="es-CL"/>
        </w:rPr>
        <w:t xml:space="preserve"> và</w:t>
      </w:r>
      <w:r w:rsidRPr="0040726F">
        <w:rPr>
          <w:szCs w:val="28"/>
          <w:lang w:val="es-CL"/>
        </w:rPr>
        <w:t xml:space="preserve"> trải nghiệm thực tế.</w:t>
      </w:r>
    </w:p>
    <w:p w:rsidR="008E1297" w:rsidRPr="0040726F" w:rsidRDefault="008E1297" w:rsidP="008E1297">
      <w:pPr>
        <w:pStyle w:val="pbody"/>
        <w:tabs>
          <w:tab w:val="left" w:pos="1350"/>
        </w:tabs>
        <w:spacing w:before="40" w:beforeAutospacing="0" w:after="40" w:afterAutospacing="0" w:line="288" w:lineRule="auto"/>
        <w:ind w:firstLine="567"/>
        <w:jc w:val="both"/>
        <w:rPr>
          <w:spacing w:val="-2"/>
          <w:sz w:val="28"/>
          <w:szCs w:val="28"/>
          <w:lang w:val="es-CL"/>
        </w:rPr>
      </w:pPr>
      <w:r>
        <w:rPr>
          <w:szCs w:val="28"/>
          <w:lang w:val="it-IT"/>
        </w:rPr>
        <w:t xml:space="preserve">4.2. </w:t>
      </w:r>
      <w:r w:rsidRPr="0040726F">
        <w:rPr>
          <w:spacing w:val="-2"/>
          <w:sz w:val="28"/>
          <w:szCs w:val="28"/>
          <w:lang w:val="es-CL"/>
        </w:rPr>
        <w:t>K</w:t>
      </w:r>
      <w:r w:rsidRPr="0040726F">
        <w:rPr>
          <w:spacing w:val="-2"/>
          <w:sz w:val="28"/>
          <w:szCs w:val="28"/>
          <w:lang w:val="vi-VN"/>
        </w:rPr>
        <w:t xml:space="preserve">ết quả </w:t>
      </w:r>
      <w:r w:rsidRPr="0040726F">
        <w:rPr>
          <w:spacing w:val="-2"/>
          <w:sz w:val="28"/>
          <w:szCs w:val="28"/>
          <w:lang w:val="es-CL"/>
        </w:rPr>
        <w:t xml:space="preserve">giáo dục được đánh giá bằng các hình thức định tính và định lượng thông qua đánh giá thường xuyên, định kỳ ở cơ sở giáo dục, các kỳ đánh giá </w:t>
      </w:r>
      <w:r w:rsidRPr="0040726F">
        <w:rPr>
          <w:sz w:val="28"/>
          <w:szCs w:val="28"/>
          <w:lang w:val="es-CL"/>
        </w:rPr>
        <w:t xml:space="preserve">trên diện rộng </w:t>
      </w:r>
      <w:r w:rsidRPr="0040726F">
        <w:rPr>
          <w:sz w:val="28"/>
          <w:szCs w:val="28"/>
          <w:lang w:val="vi-VN"/>
        </w:rPr>
        <w:t xml:space="preserve">ở cấp quốc gia, </w:t>
      </w:r>
      <w:r w:rsidRPr="0040726F">
        <w:rPr>
          <w:sz w:val="28"/>
          <w:szCs w:val="28"/>
          <w:lang w:val="es-CL"/>
        </w:rPr>
        <w:t xml:space="preserve">cấp </w:t>
      </w:r>
      <w:r w:rsidRPr="0040726F">
        <w:rPr>
          <w:sz w:val="28"/>
          <w:szCs w:val="28"/>
          <w:lang w:val="vi-VN"/>
        </w:rPr>
        <w:t xml:space="preserve">địa phương và các kỳ </w:t>
      </w:r>
      <w:r w:rsidRPr="0040726F">
        <w:rPr>
          <w:sz w:val="28"/>
          <w:szCs w:val="28"/>
          <w:lang w:val="es-CL"/>
        </w:rPr>
        <w:t xml:space="preserve">đánh giá </w:t>
      </w:r>
      <w:r w:rsidRPr="0040726F">
        <w:rPr>
          <w:sz w:val="28"/>
          <w:szCs w:val="28"/>
          <w:lang w:val="vi-VN"/>
        </w:rPr>
        <w:t>quốc tế</w:t>
      </w:r>
      <w:r w:rsidRPr="0040726F">
        <w:rPr>
          <w:spacing w:val="-2"/>
          <w:sz w:val="28"/>
          <w:szCs w:val="28"/>
          <w:lang w:val="es-CL"/>
        </w:rPr>
        <w:t xml:space="preserve">. </w:t>
      </w:r>
      <w:r w:rsidRPr="0040726F">
        <w:rPr>
          <w:sz w:val="28"/>
          <w:szCs w:val="28"/>
          <w:bdr w:val="none" w:sz="0" w:space="0" w:color="auto" w:frame="1"/>
          <w:lang w:val="es-CL"/>
        </w:rPr>
        <w:t>Kết quả các môn học tự chọn được sử dụng cho đánh giá kết quả học tập chung của học sinh trong từng năm học và trong cả quá trình học tập.</w:t>
      </w:r>
    </w:p>
    <w:p w:rsidR="008E1297" w:rsidRPr="0040726F" w:rsidRDefault="008E1297" w:rsidP="008E1297">
      <w:pPr>
        <w:pStyle w:val="pbody"/>
        <w:tabs>
          <w:tab w:val="left" w:pos="1350"/>
        </w:tabs>
        <w:spacing w:before="60" w:beforeAutospacing="0" w:after="60" w:afterAutospacing="0" w:line="300" w:lineRule="auto"/>
        <w:ind w:firstLine="567"/>
        <w:jc w:val="both"/>
        <w:rPr>
          <w:spacing w:val="-2"/>
          <w:sz w:val="28"/>
          <w:szCs w:val="28"/>
          <w:lang w:val="es-CL"/>
        </w:rPr>
      </w:pPr>
      <w:r w:rsidRPr="0040726F">
        <w:rPr>
          <w:spacing w:val="-2"/>
          <w:sz w:val="28"/>
          <w:szCs w:val="28"/>
          <w:lang w:val="es-CL"/>
        </w:rPr>
        <w:t xml:space="preserve">Việc đánh giá thường xuyên do giáo viên phụ trách môn học tổ chức, dựa trên kết quả đánh giá của </w:t>
      </w:r>
      <w:r w:rsidRPr="0040726F">
        <w:rPr>
          <w:spacing w:val="-2"/>
          <w:sz w:val="28"/>
          <w:szCs w:val="28"/>
          <w:lang w:val="vi-VN"/>
        </w:rPr>
        <w:t xml:space="preserve">giáo viên, </w:t>
      </w:r>
      <w:r w:rsidRPr="0040726F">
        <w:rPr>
          <w:spacing w:val="-2"/>
          <w:sz w:val="28"/>
          <w:szCs w:val="28"/>
          <w:lang w:val="es-CL"/>
        </w:rPr>
        <w:t xml:space="preserve">của </w:t>
      </w:r>
      <w:r w:rsidRPr="0040726F">
        <w:rPr>
          <w:spacing w:val="-2"/>
          <w:sz w:val="28"/>
          <w:szCs w:val="28"/>
          <w:lang w:val="vi-VN"/>
        </w:rPr>
        <w:t>phụ huynh</w:t>
      </w:r>
      <w:r w:rsidRPr="0040726F">
        <w:rPr>
          <w:spacing w:val="-2"/>
          <w:sz w:val="28"/>
          <w:szCs w:val="28"/>
          <w:lang w:val="es-CL"/>
        </w:rPr>
        <w:t xml:space="preserve"> học sinh, của bản thân học sinh được đánh giá và của các học sinh khác trong tổ, trong lớp</w:t>
      </w:r>
      <w:r w:rsidRPr="0040726F">
        <w:rPr>
          <w:spacing w:val="-2"/>
          <w:sz w:val="28"/>
          <w:szCs w:val="28"/>
          <w:lang w:val="vi-VN"/>
        </w:rPr>
        <w:t>.</w:t>
      </w:r>
    </w:p>
    <w:p w:rsidR="008E1297" w:rsidRPr="0040726F" w:rsidRDefault="008E1297" w:rsidP="00087A59">
      <w:pPr>
        <w:spacing w:before="60" w:after="60" w:line="300" w:lineRule="auto"/>
        <w:jc w:val="both"/>
        <w:rPr>
          <w:szCs w:val="28"/>
          <w:bdr w:val="none" w:sz="0" w:space="0" w:color="auto" w:frame="1"/>
          <w:lang w:val="es-CL"/>
        </w:rPr>
      </w:pPr>
      <w:r w:rsidRPr="0040726F">
        <w:rPr>
          <w:spacing w:val="-2"/>
          <w:szCs w:val="28"/>
          <w:lang w:val="es-CL"/>
        </w:rPr>
        <w:t xml:space="preserve">Việc đánh giá định kỳ do cơ sở giáo dục tổ chức. Học sinh </w:t>
      </w:r>
      <w:r w:rsidRPr="0040726F">
        <w:rPr>
          <w:szCs w:val="28"/>
          <w:lang w:val="es-CL"/>
        </w:rPr>
        <w:t xml:space="preserve">hoàn thành các môn học, tích lũy đủ kết quả đánh giá theo quy định của Bộ Giáo dục và Đào tạo được cấp bằng tốt nghiệp </w:t>
      </w:r>
      <w:r>
        <w:rPr>
          <w:szCs w:val="28"/>
          <w:lang w:val="es-CL"/>
        </w:rPr>
        <w:t>trung học phổ thông</w:t>
      </w:r>
      <w:r w:rsidRPr="0040726F">
        <w:rPr>
          <w:szCs w:val="28"/>
          <w:lang w:val="es-CL"/>
        </w:rPr>
        <w:t>.</w:t>
      </w:r>
      <w:r>
        <w:rPr>
          <w:szCs w:val="28"/>
          <w:lang w:val="es-CL"/>
        </w:rPr>
        <w:t xml:space="preserve"> </w:t>
      </w:r>
      <w:r w:rsidRPr="0040726F">
        <w:rPr>
          <w:szCs w:val="28"/>
          <w:bdr w:val="none" w:sz="0" w:space="0" w:color="auto" w:frame="1"/>
          <w:lang w:val="es-CL"/>
        </w:rPr>
        <w:t>Học sinh hoàn thành chương trình Tiếng dân tộc thiểu số được cấp Chứng chỉ Tiếng dân tộc thiểu số theo quy định.</w:t>
      </w:r>
    </w:p>
    <w:p w:rsidR="008E1297" w:rsidRPr="0040726F" w:rsidRDefault="008E1297" w:rsidP="008E1297">
      <w:pPr>
        <w:pStyle w:val="pbody"/>
        <w:tabs>
          <w:tab w:val="left" w:pos="1350"/>
        </w:tabs>
        <w:spacing w:before="60" w:beforeAutospacing="0" w:after="60" w:afterAutospacing="0" w:line="300" w:lineRule="auto"/>
        <w:ind w:firstLine="567"/>
        <w:jc w:val="both"/>
        <w:rPr>
          <w:spacing w:val="-2"/>
          <w:sz w:val="28"/>
          <w:szCs w:val="28"/>
          <w:lang w:val="es-CL"/>
        </w:rPr>
      </w:pPr>
      <w:r w:rsidRPr="0040726F">
        <w:rPr>
          <w:spacing w:val="-2"/>
          <w:sz w:val="28"/>
          <w:szCs w:val="28"/>
          <w:lang w:val="es-CL"/>
        </w:rPr>
        <w:t xml:space="preserve">Việc đánh giá </w:t>
      </w:r>
      <w:r w:rsidRPr="0040726F">
        <w:rPr>
          <w:sz w:val="28"/>
          <w:szCs w:val="28"/>
          <w:lang w:val="es-CL"/>
        </w:rPr>
        <w:t xml:space="preserve">trên diện rộng </w:t>
      </w:r>
      <w:r w:rsidRPr="0040726F">
        <w:rPr>
          <w:sz w:val="28"/>
          <w:szCs w:val="28"/>
          <w:lang w:val="vi-VN"/>
        </w:rPr>
        <w:t xml:space="preserve">ở cấp quốc gia, </w:t>
      </w:r>
      <w:r w:rsidRPr="0040726F">
        <w:rPr>
          <w:sz w:val="28"/>
          <w:szCs w:val="28"/>
          <w:lang w:val="es-CL"/>
        </w:rPr>
        <w:t xml:space="preserve">cấp </w:t>
      </w:r>
      <w:r w:rsidRPr="0040726F">
        <w:rPr>
          <w:sz w:val="28"/>
          <w:szCs w:val="28"/>
          <w:lang w:val="vi-VN"/>
        </w:rPr>
        <w:t>địa phương</w:t>
      </w:r>
      <w:r w:rsidRPr="0040726F">
        <w:rPr>
          <w:spacing w:val="-2"/>
          <w:sz w:val="28"/>
          <w:szCs w:val="28"/>
          <w:lang w:val="es-CL"/>
        </w:rPr>
        <w:t xml:space="preserve"> do tổ chức kiểm định chất lượng cấp quốc gia hoặc cấp tỉnh, thành phố trực thuộc trung ương tổ chứcđể phục vụ công tác quản lý </w:t>
      </w:r>
      <w:r w:rsidRPr="0040726F">
        <w:rPr>
          <w:sz w:val="28"/>
          <w:szCs w:val="28"/>
          <w:lang w:val="es-CL"/>
        </w:rPr>
        <w:t>các hoạt động dạy học, phát triển chương trình và nâng cao chất lượng giáo dục.</w:t>
      </w:r>
    </w:p>
    <w:p w:rsidR="008E1297" w:rsidRPr="0061433F" w:rsidRDefault="008E1297" w:rsidP="008E1297">
      <w:pPr>
        <w:spacing w:before="60" w:after="60" w:line="300" w:lineRule="auto"/>
        <w:ind w:firstLine="709"/>
        <w:jc w:val="both"/>
        <w:rPr>
          <w:b/>
          <w:szCs w:val="28"/>
          <w:lang w:val="es-CL"/>
        </w:rPr>
      </w:pPr>
      <w:r w:rsidRPr="0061433F">
        <w:rPr>
          <w:b/>
          <w:lang w:val="es-CL"/>
        </w:rPr>
        <w:lastRenderedPageBreak/>
        <w:t>II. LỘ TRÌNH T</w:t>
      </w:r>
      <w:r w:rsidR="00087A59" w:rsidRPr="0061433F">
        <w:rPr>
          <w:b/>
          <w:lang w:val="es-CL"/>
        </w:rPr>
        <w:t>RIỂN KHAI</w:t>
      </w:r>
      <w:r w:rsidRPr="0061433F">
        <w:rPr>
          <w:b/>
          <w:lang w:val="es-CL"/>
        </w:rPr>
        <w:t xml:space="preserve"> CHƯƠNG TRÌNH GDPT </w:t>
      </w:r>
      <w:r w:rsidR="00087A59" w:rsidRPr="0061433F">
        <w:rPr>
          <w:b/>
          <w:lang w:val="es-CL"/>
        </w:rPr>
        <w:t>MỚI</w:t>
      </w:r>
    </w:p>
    <w:p w:rsidR="00ED2A6C" w:rsidRPr="0061433F" w:rsidRDefault="008E1297" w:rsidP="00ED2A6C">
      <w:pPr>
        <w:spacing w:line="312" w:lineRule="auto"/>
        <w:ind w:firstLine="709"/>
        <w:jc w:val="both"/>
        <w:rPr>
          <w:color w:val="000000"/>
          <w:szCs w:val="28"/>
          <w:shd w:val="clear" w:color="auto" w:fill="FFFFFF"/>
          <w:lang w:val="es-CL"/>
        </w:rPr>
      </w:pPr>
      <w:r w:rsidRPr="0061433F">
        <w:rPr>
          <w:lang w:val="es-CL"/>
        </w:rPr>
        <w:t>1. Nghị quyết 88/2014/QH13 của Quốc hội quy định: “</w:t>
      </w:r>
      <w:r w:rsidRPr="0061433F">
        <w:rPr>
          <w:color w:val="000000"/>
          <w:szCs w:val="28"/>
          <w:shd w:val="clear" w:color="auto" w:fill="FFFFFF"/>
          <w:lang w:val="es-CL"/>
        </w:rPr>
        <w:t>Từ năm học 2018 - 2019, bắt đầu triển khai áp dụng chương trình GDPT và SGK mới theo hình thức cuốn chiếu đối với mỗi</w:t>
      </w:r>
      <w:r w:rsidRPr="0061433F">
        <w:rPr>
          <w:rStyle w:val="apple-converted-space"/>
          <w:color w:val="000000"/>
          <w:szCs w:val="28"/>
          <w:shd w:val="clear" w:color="auto" w:fill="FFFFFF"/>
          <w:lang w:val="es-CL"/>
        </w:rPr>
        <w:t> </w:t>
      </w:r>
      <w:r w:rsidRPr="0061433F">
        <w:rPr>
          <w:color w:val="000000"/>
          <w:szCs w:val="28"/>
          <w:shd w:val="clear" w:color="auto" w:fill="FFFFFF"/>
          <w:lang w:val="es-CL"/>
        </w:rPr>
        <w:t>cấp</w:t>
      </w:r>
      <w:r w:rsidRPr="0061433F">
        <w:rPr>
          <w:rStyle w:val="apple-converted-space"/>
          <w:color w:val="000000"/>
          <w:szCs w:val="28"/>
          <w:shd w:val="clear" w:color="auto" w:fill="FFFFFF"/>
          <w:lang w:val="es-CL"/>
        </w:rPr>
        <w:t> </w:t>
      </w:r>
      <w:r w:rsidRPr="0061433F">
        <w:rPr>
          <w:color w:val="000000"/>
          <w:szCs w:val="28"/>
          <w:shd w:val="clear" w:color="auto" w:fill="FFFFFF"/>
          <w:lang w:val="es-CL"/>
        </w:rPr>
        <w:t>tiểu học, trung học cơ sở và trung học phổ thông.” Theo quy định này thì đến năm học 202</w:t>
      </w:r>
      <w:r w:rsidR="00ED2A6C" w:rsidRPr="0061433F">
        <w:rPr>
          <w:color w:val="000000"/>
          <w:szCs w:val="28"/>
          <w:shd w:val="clear" w:color="auto" w:fill="FFFFFF"/>
          <w:lang w:val="es-CL"/>
        </w:rPr>
        <w:t>2 – 2023, chương trình GDPT mới sẽ được áp dụng cho toàn bộ 12 lớp phổ thông.</w:t>
      </w:r>
    </w:p>
    <w:p w:rsidR="0018676E" w:rsidRPr="0061433F" w:rsidRDefault="00ED2A6C" w:rsidP="00ED2A6C">
      <w:pPr>
        <w:spacing w:line="312" w:lineRule="auto"/>
        <w:ind w:firstLine="709"/>
        <w:jc w:val="both"/>
        <w:rPr>
          <w:color w:val="000000"/>
          <w:szCs w:val="28"/>
          <w:shd w:val="clear" w:color="auto" w:fill="FFFFFF"/>
          <w:lang w:val="es-CL"/>
        </w:rPr>
      </w:pPr>
      <w:r w:rsidRPr="0061433F">
        <w:rPr>
          <w:color w:val="000000"/>
          <w:szCs w:val="28"/>
          <w:shd w:val="clear" w:color="auto" w:fill="FFFFFF"/>
          <w:lang w:val="es-CL"/>
        </w:rPr>
        <w:t xml:space="preserve">2. </w:t>
      </w:r>
      <w:r w:rsidR="0018676E" w:rsidRPr="0061433F">
        <w:rPr>
          <w:color w:val="000000"/>
          <w:szCs w:val="28"/>
          <w:shd w:val="clear" w:color="auto" w:fill="FFFFFF"/>
          <w:lang w:val="es-CL"/>
        </w:rPr>
        <w:t>Tiếp thu ý kiến của nhiều chuyên gia, cán bộ giáo dục, giáo viên và người dân, để bảo đảm triển khai thành công chương trình GDPT mới, Ban Phát triển chương trình GDPT đã kiến nghị Bộ thực hiện lộ trình triển khai như sau:</w:t>
      </w:r>
    </w:p>
    <w:p w:rsidR="00087A59" w:rsidRPr="0061433F" w:rsidRDefault="00087A59" w:rsidP="00ED2A6C">
      <w:pPr>
        <w:spacing w:line="312" w:lineRule="auto"/>
        <w:ind w:firstLine="709"/>
        <w:jc w:val="both"/>
        <w:rPr>
          <w:color w:val="000000"/>
          <w:sz w:val="10"/>
          <w:szCs w:val="10"/>
          <w:shd w:val="clear" w:color="auto" w:fill="FFFFFF"/>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402"/>
      </w:tblGrid>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sz w:val="28"/>
                <w:szCs w:val="28"/>
                <w:lang w:val="vi-VN"/>
              </w:rPr>
            </w:pPr>
            <w:r>
              <w:rPr>
                <w:rFonts w:eastAsia="MS Mincho"/>
                <w:sz w:val="28"/>
                <w:szCs w:val="28"/>
                <w:lang w:val="vi-VN"/>
              </w:rPr>
              <w:t>Năm học</w:t>
            </w:r>
          </w:p>
        </w:tc>
        <w:tc>
          <w:tcPr>
            <w:tcW w:w="3260" w:type="dxa"/>
          </w:tcPr>
          <w:p w:rsidR="0018676E" w:rsidRPr="0061433F" w:rsidRDefault="0018676E" w:rsidP="00D14265">
            <w:pPr>
              <w:pStyle w:val="FootnoteText"/>
              <w:spacing w:before="40" w:after="40" w:line="320" w:lineRule="exact"/>
              <w:jc w:val="center"/>
              <w:rPr>
                <w:sz w:val="28"/>
                <w:szCs w:val="28"/>
                <w:lang w:val="vi-VN"/>
              </w:rPr>
            </w:pPr>
            <w:r w:rsidRPr="0061433F">
              <w:rPr>
                <w:sz w:val="28"/>
                <w:szCs w:val="28"/>
                <w:lang w:val="vi-VN"/>
              </w:rPr>
              <w:t xml:space="preserve">Các lớp tiến hành            thực nghiệm </w:t>
            </w:r>
          </w:p>
        </w:tc>
        <w:tc>
          <w:tcPr>
            <w:tcW w:w="3402" w:type="dxa"/>
            <w:shd w:val="clear" w:color="auto" w:fill="auto"/>
            <w:vAlign w:val="center"/>
          </w:tcPr>
          <w:p w:rsidR="0018676E" w:rsidRPr="001B2101" w:rsidRDefault="0018676E" w:rsidP="00D14265">
            <w:pPr>
              <w:pStyle w:val="FootnoteText"/>
              <w:spacing w:before="40" w:after="40" w:line="320" w:lineRule="exact"/>
              <w:jc w:val="center"/>
              <w:rPr>
                <w:rFonts w:eastAsia="MS Mincho"/>
                <w:i/>
                <w:sz w:val="28"/>
                <w:szCs w:val="28"/>
                <w:lang w:val="vi-VN"/>
              </w:rPr>
            </w:pPr>
            <w:r w:rsidRPr="0061433F">
              <w:rPr>
                <w:sz w:val="28"/>
                <w:szCs w:val="28"/>
                <w:lang w:val="vi-VN"/>
              </w:rPr>
              <w:t xml:space="preserve">Các lớp bắt đầu                     áp dụng        </w:t>
            </w:r>
          </w:p>
        </w:tc>
      </w:tr>
      <w:tr w:rsidR="0018676E" w:rsidRPr="0061433F" w:rsidTr="0018676E">
        <w:tc>
          <w:tcPr>
            <w:tcW w:w="2694" w:type="dxa"/>
            <w:shd w:val="clear" w:color="auto" w:fill="auto"/>
            <w:vAlign w:val="center"/>
          </w:tcPr>
          <w:p w:rsidR="0018676E" w:rsidRDefault="0018676E" w:rsidP="00D14265">
            <w:pPr>
              <w:pStyle w:val="FootnoteText"/>
              <w:spacing w:before="40" w:after="40" w:line="320" w:lineRule="exact"/>
              <w:jc w:val="center"/>
              <w:rPr>
                <w:rFonts w:eastAsia="MS Mincho"/>
                <w:sz w:val="28"/>
                <w:szCs w:val="28"/>
                <w:lang w:val="vi-VN"/>
              </w:rPr>
            </w:pPr>
            <w:r>
              <w:rPr>
                <w:rFonts w:eastAsia="MS Mincho"/>
                <w:sz w:val="28"/>
                <w:szCs w:val="28"/>
                <w:lang w:val="vi-VN"/>
              </w:rPr>
              <w:t>Trước 2018 -2019</w:t>
            </w:r>
          </w:p>
        </w:tc>
        <w:tc>
          <w:tcPr>
            <w:tcW w:w="3260" w:type="dxa"/>
          </w:tcPr>
          <w:p w:rsidR="0018676E" w:rsidRDefault="0018676E" w:rsidP="00D14265">
            <w:pPr>
              <w:pStyle w:val="FootnoteText"/>
              <w:spacing w:before="40" w:after="40" w:line="320" w:lineRule="exact"/>
              <w:rPr>
                <w:sz w:val="28"/>
                <w:szCs w:val="28"/>
              </w:rPr>
            </w:pPr>
            <w:r>
              <w:rPr>
                <w:sz w:val="28"/>
                <w:szCs w:val="28"/>
              </w:rPr>
              <w:t>Lớp 1</w:t>
            </w:r>
          </w:p>
        </w:tc>
        <w:tc>
          <w:tcPr>
            <w:tcW w:w="3402" w:type="dxa"/>
            <w:shd w:val="clear" w:color="auto" w:fill="auto"/>
            <w:vAlign w:val="center"/>
          </w:tcPr>
          <w:p w:rsidR="0018676E" w:rsidRDefault="0018676E" w:rsidP="00D14265">
            <w:pPr>
              <w:pStyle w:val="FootnoteText"/>
              <w:spacing w:before="40" w:after="40" w:line="320" w:lineRule="exact"/>
              <w:rPr>
                <w:sz w:val="28"/>
                <w:szCs w:val="28"/>
              </w:rPr>
            </w:pPr>
          </w:p>
        </w:tc>
      </w:tr>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sz w:val="28"/>
                <w:szCs w:val="28"/>
                <w:lang w:val="vi-VN"/>
              </w:rPr>
            </w:pPr>
            <w:r w:rsidRPr="001B2101">
              <w:rPr>
                <w:rFonts w:eastAsia="MS Mincho"/>
                <w:sz w:val="28"/>
                <w:szCs w:val="28"/>
                <w:lang w:val="vi-VN"/>
              </w:rPr>
              <w:t>2018-2019</w:t>
            </w:r>
          </w:p>
        </w:tc>
        <w:tc>
          <w:tcPr>
            <w:tcW w:w="3260" w:type="dxa"/>
          </w:tcPr>
          <w:p w:rsidR="0018676E" w:rsidRPr="001B2101" w:rsidRDefault="0018676E" w:rsidP="00D14265">
            <w:pPr>
              <w:pStyle w:val="FootnoteText"/>
              <w:spacing w:before="40" w:after="40" w:line="320" w:lineRule="exact"/>
              <w:rPr>
                <w:sz w:val="28"/>
                <w:szCs w:val="28"/>
              </w:rPr>
            </w:pPr>
            <w:r w:rsidRPr="001B2101">
              <w:rPr>
                <w:sz w:val="28"/>
                <w:szCs w:val="28"/>
              </w:rPr>
              <w:t>Lớp 2 và lớp 6</w:t>
            </w:r>
          </w:p>
        </w:tc>
        <w:tc>
          <w:tcPr>
            <w:tcW w:w="3402" w:type="dxa"/>
            <w:shd w:val="clear" w:color="auto" w:fill="auto"/>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1</w:t>
            </w:r>
          </w:p>
        </w:tc>
      </w:tr>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i/>
                <w:sz w:val="28"/>
                <w:szCs w:val="28"/>
                <w:lang w:val="vi-VN"/>
              </w:rPr>
            </w:pPr>
            <w:r w:rsidRPr="001B2101">
              <w:rPr>
                <w:rFonts w:eastAsia="MS Mincho"/>
                <w:sz w:val="28"/>
                <w:szCs w:val="28"/>
                <w:lang w:val="vi-VN"/>
              </w:rPr>
              <w:t>2019-2020</w:t>
            </w:r>
          </w:p>
        </w:tc>
        <w:tc>
          <w:tcPr>
            <w:tcW w:w="3260" w:type="dxa"/>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3, lớp 7 và lớp 10</w:t>
            </w:r>
          </w:p>
        </w:tc>
        <w:tc>
          <w:tcPr>
            <w:tcW w:w="3402" w:type="dxa"/>
            <w:shd w:val="clear" w:color="auto" w:fill="auto"/>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2 và lớp 6</w:t>
            </w:r>
          </w:p>
        </w:tc>
      </w:tr>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i/>
                <w:sz w:val="28"/>
                <w:szCs w:val="28"/>
                <w:lang w:val="vi-VN"/>
              </w:rPr>
            </w:pPr>
            <w:r w:rsidRPr="001B2101">
              <w:rPr>
                <w:rFonts w:eastAsia="MS Mincho"/>
                <w:sz w:val="28"/>
                <w:szCs w:val="28"/>
                <w:lang w:val="vi-VN"/>
              </w:rPr>
              <w:t>2020-2021</w:t>
            </w:r>
          </w:p>
        </w:tc>
        <w:tc>
          <w:tcPr>
            <w:tcW w:w="3260" w:type="dxa"/>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4, lớp 8 và lớp 11</w:t>
            </w:r>
          </w:p>
        </w:tc>
        <w:tc>
          <w:tcPr>
            <w:tcW w:w="3402" w:type="dxa"/>
            <w:shd w:val="clear" w:color="auto" w:fill="auto"/>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3, lớp 7 và lớp 10</w:t>
            </w:r>
          </w:p>
        </w:tc>
      </w:tr>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i/>
                <w:sz w:val="28"/>
                <w:szCs w:val="28"/>
                <w:lang w:val="vi-VN"/>
              </w:rPr>
            </w:pPr>
            <w:r w:rsidRPr="001B2101">
              <w:rPr>
                <w:rFonts w:eastAsia="MS Mincho"/>
                <w:sz w:val="28"/>
                <w:szCs w:val="28"/>
                <w:lang w:val="vi-VN"/>
              </w:rPr>
              <w:t>2021-2022</w:t>
            </w:r>
          </w:p>
        </w:tc>
        <w:tc>
          <w:tcPr>
            <w:tcW w:w="3260" w:type="dxa"/>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5, lớp 9 và lớp 12</w:t>
            </w:r>
          </w:p>
        </w:tc>
        <w:tc>
          <w:tcPr>
            <w:tcW w:w="3402" w:type="dxa"/>
            <w:shd w:val="clear" w:color="auto" w:fill="auto"/>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4, lớp 8 và lớp 11</w:t>
            </w:r>
          </w:p>
        </w:tc>
      </w:tr>
      <w:tr w:rsidR="0018676E" w:rsidRPr="0061433F" w:rsidTr="0018676E">
        <w:tc>
          <w:tcPr>
            <w:tcW w:w="2694" w:type="dxa"/>
            <w:shd w:val="clear" w:color="auto" w:fill="auto"/>
            <w:vAlign w:val="center"/>
          </w:tcPr>
          <w:p w:rsidR="0018676E" w:rsidRPr="001B2101" w:rsidRDefault="0018676E" w:rsidP="00D14265">
            <w:pPr>
              <w:pStyle w:val="FootnoteText"/>
              <w:spacing w:before="40" w:after="40" w:line="320" w:lineRule="exact"/>
              <w:jc w:val="center"/>
              <w:rPr>
                <w:rFonts w:eastAsia="MS Mincho"/>
                <w:sz w:val="28"/>
                <w:szCs w:val="28"/>
                <w:lang w:val="vi-VN"/>
              </w:rPr>
            </w:pPr>
            <w:r w:rsidRPr="001B2101">
              <w:rPr>
                <w:rFonts w:eastAsia="MS Mincho"/>
                <w:sz w:val="28"/>
                <w:szCs w:val="28"/>
                <w:lang w:val="vi-VN"/>
              </w:rPr>
              <w:t>2022-2023</w:t>
            </w:r>
          </w:p>
        </w:tc>
        <w:tc>
          <w:tcPr>
            <w:tcW w:w="3260" w:type="dxa"/>
          </w:tcPr>
          <w:p w:rsidR="0018676E" w:rsidRPr="001B2101" w:rsidRDefault="0018676E" w:rsidP="00D14265">
            <w:pPr>
              <w:pStyle w:val="FootnoteText"/>
              <w:spacing w:before="40" w:after="40" w:line="320" w:lineRule="exact"/>
              <w:rPr>
                <w:sz w:val="28"/>
                <w:szCs w:val="28"/>
              </w:rPr>
            </w:pPr>
          </w:p>
        </w:tc>
        <w:tc>
          <w:tcPr>
            <w:tcW w:w="3402" w:type="dxa"/>
            <w:shd w:val="clear" w:color="auto" w:fill="auto"/>
            <w:vAlign w:val="center"/>
          </w:tcPr>
          <w:p w:rsidR="0018676E" w:rsidRPr="001B2101" w:rsidRDefault="0018676E" w:rsidP="00D14265">
            <w:pPr>
              <w:pStyle w:val="FootnoteText"/>
              <w:spacing w:before="40" w:after="40" w:line="320" w:lineRule="exact"/>
              <w:rPr>
                <w:rFonts w:eastAsia="MS Mincho"/>
                <w:i/>
                <w:sz w:val="28"/>
                <w:szCs w:val="28"/>
                <w:lang w:val="vi-VN"/>
              </w:rPr>
            </w:pPr>
            <w:r w:rsidRPr="001B2101">
              <w:rPr>
                <w:sz w:val="28"/>
                <w:szCs w:val="28"/>
              </w:rPr>
              <w:t>Lớp 5, lớp 9 và lớp 12</w:t>
            </w:r>
          </w:p>
        </w:tc>
      </w:tr>
    </w:tbl>
    <w:p w:rsidR="00C43ADC" w:rsidRPr="00C43ADC" w:rsidRDefault="00586B6A" w:rsidP="00A45CA1">
      <w:pPr>
        <w:spacing w:line="312" w:lineRule="auto"/>
        <w:ind w:firstLine="709"/>
        <w:jc w:val="both"/>
      </w:pPr>
      <w:r>
        <w:t xml:space="preserve"> </w:t>
      </w:r>
      <w:r w:rsidR="006F173C">
        <w:t xml:space="preserve">   </w:t>
      </w:r>
      <w:r w:rsidR="00C43ADC">
        <w:t xml:space="preserve"> </w:t>
      </w:r>
    </w:p>
    <w:sectPr w:rsidR="00C43ADC" w:rsidRPr="00C43ADC" w:rsidSect="008859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02" w:rsidRDefault="009D2F02" w:rsidP="00ED2A6C">
      <w:pPr>
        <w:spacing w:before="0" w:line="240" w:lineRule="auto"/>
      </w:pPr>
      <w:r>
        <w:separator/>
      </w:r>
    </w:p>
  </w:endnote>
  <w:endnote w:type="continuationSeparator" w:id="0">
    <w:p w:rsidR="009D2F02" w:rsidRDefault="009D2F02" w:rsidP="00ED2A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D14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E61EE0">
    <w:pPr>
      <w:pStyle w:val="Footer"/>
      <w:jc w:val="center"/>
    </w:pPr>
    <w:r>
      <w:fldChar w:fldCharType="begin"/>
    </w:r>
    <w:r>
      <w:instrText xml:space="preserve"> PAGE   \* MERGEFORMAT </w:instrText>
    </w:r>
    <w:r>
      <w:fldChar w:fldCharType="separate"/>
    </w:r>
    <w:r w:rsidR="00F1269C">
      <w:rPr>
        <w:noProof/>
      </w:rPr>
      <w:t>1</w:t>
    </w:r>
    <w:r>
      <w:fldChar w:fldCharType="end"/>
    </w:r>
  </w:p>
  <w:p w:rsidR="00D14265" w:rsidRDefault="00D14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D1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02" w:rsidRDefault="009D2F02" w:rsidP="00ED2A6C">
      <w:pPr>
        <w:spacing w:before="0" w:line="240" w:lineRule="auto"/>
      </w:pPr>
      <w:r>
        <w:separator/>
      </w:r>
    </w:p>
  </w:footnote>
  <w:footnote w:type="continuationSeparator" w:id="0">
    <w:p w:rsidR="009D2F02" w:rsidRDefault="009D2F02" w:rsidP="00ED2A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D14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D14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65" w:rsidRDefault="00D14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DC"/>
    <w:rsid w:val="00066A77"/>
    <w:rsid w:val="00087A59"/>
    <w:rsid w:val="0018676E"/>
    <w:rsid w:val="001C09E7"/>
    <w:rsid w:val="001C39AC"/>
    <w:rsid w:val="001C44F1"/>
    <w:rsid w:val="001F49CF"/>
    <w:rsid w:val="002017B2"/>
    <w:rsid w:val="00281B56"/>
    <w:rsid w:val="003C2C60"/>
    <w:rsid w:val="0056789F"/>
    <w:rsid w:val="00586B6A"/>
    <w:rsid w:val="005A32B3"/>
    <w:rsid w:val="00602797"/>
    <w:rsid w:val="0061433F"/>
    <w:rsid w:val="006F173C"/>
    <w:rsid w:val="0088599A"/>
    <w:rsid w:val="008B5849"/>
    <w:rsid w:val="008B6CB4"/>
    <w:rsid w:val="008E1297"/>
    <w:rsid w:val="009D2F02"/>
    <w:rsid w:val="009F0DAF"/>
    <w:rsid w:val="00A45CA1"/>
    <w:rsid w:val="00AA0100"/>
    <w:rsid w:val="00AD292F"/>
    <w:rsid w:val="00AF34B0"/>
    <w:rsid w:val="00C43ADC"/>
    <w:rsid w:val="00D14265"/>
    <w:rsid w:val="00D4739F"/>
    <w:rsid w:val="00D55368"/>
    <w:rsid w:val="00D62DE1"/>
    <w:rsid w:val="00D70572"/>
    <w:rsid w:val="00DB2CDE"/>
    <w:rsid w:val="00E61EE0"/>
    <w:rsid w:val="00ED2A6C"/>
    <w:rsid w:val="00F1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AD4FE-0064-4EF7-8926-802ECC3B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9A"/>
    <w:pPr>
      <w:spacing w:before="120" w:line="360"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DC"/>
    <w:pPr>
      <w:ind w:left="720"/>
      <w:contextualSpacing/>
    </w:pPr>
  </w:style>
  <w:style w:type="character" w:customStyle="1" w:styleId="apple-converted-space">
    <w:name w:val="apple-converted-space"/>
    <w:basedOn w:val="DefaultParagraphFont"/>
    <w:rsid w:val="00AA0100"/>
  </w:style>
  <w:style w:type="paragraph" w:customStyle="1" w:styleId="pbody">
    <w:name w:val="pbody"/>
    <w:basedOn w:val="Normal"/>
    <w:uiPriority w:val="99"/>
    <w:rsid w:val="008E129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ED2A6C"/>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ED2A6C"/>
  </w:style>
  <w:style w:type="paragraph" w:styleId="Footer">
    <w:name w:val="footer"/>
    <w:basedOn w:val="Normal"/>
    <w:link w:val="FooterChar"/>
    <w:uiPriority w:val="99"/>
    <w:unhideWhenUsed/>
    <w:rsid w:val="00ED2A6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D2A6C"/>
  </w:style>
  <w:style w:type="paragraph" w:styleId="FootnoteText">
    <w:name w:val="footnote text"/>
    <w:aliases w:val="Char Char,Footnote Text Char Char Char Char Char,Footnote Text Char Char Char Char Char Char Ch,Footnote Text Char Char Char Char Char Char Ch Char Char Char,fn,fn Char,Char Char13, Char Char,f,Footnote Text Char1 Char1"/>
    <w:basedOn w:val="Normal"/>
    <w:link w:val="FootnoteTextChar"/>
    <w:rsid w:val="0018676E"/>
    <w:pPr>
      <w:spacing w:before="0" w:line="240" w:lineRule="auto"/>
      <w:jc w:val="both"/>
    </w:pPr>
    <w:rPr>
      <w:rFonts w:eastAsia="Times New Roman"/>
      <w:sz w:val="24"/>
      <w:szCs w:val="24"/>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 Char Char Char"/>
    <w:basedOn w:val="DefaultParagraphFont"/>
    <w:link w:val="FootnoteText"/>
    <w:rsid w:val="0018676E"/>
    <w:rPr>
      <w:rFonts w:eastAsia="Times New Roman" w:cs="Times New Roman"/>
      <w:sz w:val="24"/>
      <w:szCs w:val="24"/>
    </w:rPr>
  </w:style>
  <w:style w:type="paragraph" w:styleId="NormalWeb">
    <w:name w:val="Normal (Web)"/>
    <w:basedOn w:val="Normal"/>
    <w:uiPriority w:val="99"/>
    <w:unhideWhenUsed/>
    <w:rsid w:val="008B5849"/>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8B58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14265"/>
    <w:rPr>
      <w:b/>
    </w:rPr>
  </w:style>
  <w:style w:type="character" w:styleId="Hyperlink">
    <w:name w:val="Hyperlink"/>
    <w:basedOn w:val="DefaultParagraphFont"/>
    <w:rsid w:val="00D14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61B4-9EF0-4BD5-AEB0-3A9AFDE3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Administrator</cp:lastModifiedBy>
  <cp:revision>2</cp:revision>
  <dcterms:created xsi:type="dcterms:W3CDTF">2017-05-09T07:11:00Z</dcterms:created>
  <dcterms:modified xsi:type="dcterms:W3CDTF">2017-05-09T07:11:00Z</dcterms:modified>
</cp:coreProperties>
</file>