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F8" w:rsidRPr="004E5C9E" w:rsidRDefault="00141DA2" w:rsidP="00D60D8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Hội nghị triển khai xét, công nhận sáng kiến cấp cơ sở ngành giáo dục và đào tạo tỉnh Hưng Yên năm 202</w:t>
      </w:r>
      <w:r w:rsidR="00DC6EBB">
        <w:rPr>
          <w:b/>
          <w:szCs w:val="28"/>
        </w:rPr>
        <w:t>2</w:t>
      </w:r>
      <w:r w:rsidR="00B71AC4">
        <w:rPr>
          <w:b/>
          <w:szCs w:val="28"/>
        </w:rPr>
        <w:t xml:space="preserve"> </w:t>
      </w:r>
    </w:p>
    <w:p w:rsidR="002F284C" w:rsidRPr="004E5C9E" w:rsidRDefault="002F284C" w:rsidP="002F284C">
      <w:pPr>
        <w:spacing w:after="0" w:line="240" w:lineRule="auto"/>
        <w:jc w:val="center"/>
        <w:rPr>
          <w:b/>
          <w:szCs w:val="28"/>
        </w:rPr>
      </w:pPr>
    </w:p>
    <w:p w:rsidR="00E728C2" w:rsidRDefault="008B07DA" w:rsidP="0063070A">
      <w:pPr>
        <w:ind w:firstLine="720"/>
        <w:jc w:val="both"/>
        <w:rPr>
          <w:szCs w:val="28"/>
        </w:rPr>
      </w:pPr>
      <w:r>
        <w:rPr>
          <w:szCs w:val="28"/>
        </w:rPr>
        <w:t>Thực</w:t>
      </w:r>
      <w:r w:rsidR="00D60D88" w:rsidRPr="004E5C9E">
        <w:rPr>
          <w:szCs w:val="28"/>
        </w:rPr>
        <w:t xml:space="preserve"> hiện </w:t>
      </w:r>
      <w:r w:rsidR="00141DA2">
        <w:rPr>
          <w:szCs w:val="28"/>
        </w:rPr>
        <w:t xml:space="preserve">Quyết định số </w:t>
      </w:r>
      <w:r w:rsidR="00DC6EBB">
        <w:rPr>
          <w:szCs w:val="28"/>
        </w:rPr>
        <w:t>924</w:t>
      </w:r>
      <w:r w:rsidR="00E728C2">
        <w:rPr>
          <w:szCs w:val="28"/>
        </w:rPr>
        <w:t xml:space="preserve">/QĐ-SGDĐT ngày </w:t>
      </w:r>
      <w:r w:rsidR="00DC6EBB">
        <w:rPr>
          <w:szCs w:val="28"/>
        </w:rPr>
        <w:t>15</w:t>
      </w:r>
      <w:r w:rsidR="00E728C2">
        <w:rPr>
          <w:szCs w:val="28"/>
        </w:rPr>
        <w:t>/4/202</w:t>
      </w:r>
      <w:r w:rsidR="00DC6EBB">
        <w:rPr>
          <w:szCs w:val="28"/>
        </w:rPr>
        <w:t>2</w:t>
      </w:r>
      <w:r w:rsidR="00E728C2">
        <w:rPr>
          <w:szCs w:val="28"/>
        </w:rPr>
        <w:t xml:space="preserve"> </w:t>
      </w:r>
      <w:r w:rsidR="000E0751">
        <w:rPr>
          <w:szCs w:val="28"/>
        </w:rPr>
        <w:t>về việc</w:t>
      </w:r>
      <w:r w:rsidR="00E728C2">
        <w:rPr>
          <w:szCs w:val="28"/>
        </w:rPr>
        <w:t xml:space="preserve"> thành lập Hội đồng xét, công nhận sáng kiến cấp cơ sở ngành Giáo dục và Đào tạo năm 202</w:t>
      </w:r>
      <w:r w:rsidR="00DC6EBB">
        <w:rPr>
          <w:szCs w:val="28"/>
        </w:rPr>
        <w:t>2</w:t>
      </w:r>
      <w:r w:rsidR="00E728C2">
        <w:rPr>
          <w:szCs w:val="28"/>
        </w:rPr>
        <w:t xml:space="preserve">, </w:t>
      </w:r>
      <w:r w:rsidR="00D60D88" w:rsidRPr="004E5C9E">
        <w:rPr>
          <w:szCs w:val="28"/>
        </w:rPr>
        <w:t xml:space="preserve"> </w:t>
      </w:r>
      <w:r w:rsidR="00DC6EBB">
        <w:rPr>
          <w:szCs w:val="28"/>
        </w:rPr>
        <w:t>7</w:t>
      </w:r>
      <w:r w:rsidR="00E728C2">
        <w:rPr>
          <w:szCs w:val="28"/>
        </w:rPr>
        <w:t>h</w:t>
      </w:r>
      <w:r w:rsidR="00DC6EBB">
        <w:rPr>
          <w:szCs w:val="28"/>
        </w:rPr>
        <w:t>3</w:t>
      </w:r>
      <w:r w:rsidR="00E728C2">
        <w:rPr>
          <w:szCs w:val="28"/>
        </w:rPr>
        <w:t xml:space="preserve">0 ngày </w:t>
      </w:r>
      <w:r w:rsidR="00DC6EBB">
        <w:rPr>
          <w:szCs w:val="28"/>
        </w:rPr>
        <w:t>29</w:t>
      </w:r>
      <w:r w:rsidR="00E728C2">
        <w:rPr>
          <w:szCs w:val="28"/>
        </w:rPr>
        <w:t>/4/202</w:t>
      </w:r>
      <w:r w:rsidR="00DC6EBB">
        <w:rPr>
          <w:szCs w:val="28"/>
        </w:rPr>
        <w:t>2</w:t>
      </w:r>
      <w:r w:rsidR="00E728C2">
        <w:rPr>
          <w:szCs w:val="28"/>
        </w:rPr>
        <w:t>, Sở Giáo dục và Đào tạo tổ chức Hội nghị triển khai xét, công nhận sáng kiến cấp cơ sở ngành giáo dục và đào tạo tỉnh Hưng Yên năm 202</w:t>
      </w:r>
      <w:r w:rsidR="00DC6EBB">
        <w:rPr>
          <w:szCs w:val="28"/>
        </w:rPr>
        <w:t>2</w:t>
      </w:r>
      <w:r w:rsidR="00E728C2">
        <w:rPr>
          <w:szCs w:val="28"/>
        </w:rPr>
        <w:t>.</w:t>
      </w:r>
    </w:p>
    <w:p w:rsidR="00B71AC4" w:rsidRDefault="00E728C2" w:rsidP="0063070A">
      <w:pPr>
        <w:ind w:firstLine="720"/>
        <w:jc w:val="both"/>
        <w:rPr>
          <w:szCs w:val="28"/>
        </w:rPr>
      </w:pPr>
      <w:r>
        <w:rPr>
          <w:szCs w:val="28"/>
        </w:rPr>
        <w:t xml:space="preserve"> Tham dự Hội nghị có Lãnh đạo Sở Giáo dục và Đào tạo, lãnh đạo và chuyên viên phòng CTTT-GDCN và </w:t>
      </w:r>
      <w:r w:rsidR="00DC6EBB">
        <w:rPr>
          <w:szCs w:val="28"/>
        </w:rPr>
        <w:t>56</w:t>
      </w:r>
      <w:r>
        <w:rPr>
          <w:szCs w:val="28"/>
        </w:rPr>
        <w:t xml:space="preserve"> cán bộ, giáo viên </w:t>
      </w:r>
      <w:r w:rsidR="000E0751">
        <w:rPr>
          <w:szCs w:val="28"/>
        </w:rPr>
        <w:t xml:space="preserve">cốt cán </w:t>
      </w:r>
      <w:r>
        <w:rPr>
          <w:szCs w:val="28"/>
        </w:rPr>
        <w:t xml:space="preserve">là ủy viên của Hội đồng thẩm định </w:t>
      </w:r>
      <w:r w:rsidR="00DC6EBB">
        <w:rPr>
          <w:szCs w:val="28"/>
        </w:rPr>
        <w:t>337</w:t>
      </w:r>
      <w:r>
        <w:rPr>
          <w:szCs w:val="28"/>
        </w:rPr>
        <w:t xml:space="preserve"> sáng kiến (</w:t>
      </w:r>
      <w:r w:rsidR="000E0751">
        <w:rPr>
          <w:szCs w:val="28"/>
        </w:rPr>
        <w:t xml:space="preserve">thuộc </w:t>
      </w:r>
      <w:r>
        <w:rPr>
          <w:szCs w:val="28"/>
        </w:rPr>
        <w:t>2</w:t>
      </w:r>
      <w:r w:rsidR="00DC6EBB">
        <w:rPr>
          <w:szCs w:val="28"/>
        </w:rPr>
        <w:t>0</w:t>
      </w:r>
      <w:r>
        <w:rPr>
          <w:szCs w:val="28"/>
        </w:rPr>
        <w:t xml:space="preserve"> </w:t>
      </w:r>
      <w:r w:rsidR="000E0751">
        <w:rPr>
          <w:szCs w:val="28"/>
        </w:rPr>
        <w:t xml:space="preserve">chuyên môn, </w:t>
      </w:r>
      <w:r>
        <w:rPr>
          <w:szCs w:val="28"/>
        </w:rPr>
        <w:t xml:space="preserve">lĩnh vực khác nhau) của 28 </w:t>
      </w:r>
      <w:r w:rsidR="00DC6EBB">
        <w:rPr>
          <w:szCs w:val="28"/>
        </w:rPr>
        <w:t>đơn vị giáo dục</w:t>
      </w:r>
      <w:r>
        <w:rPr>
          <w:szCs w:val="28"/>
        </w:rPr>
        <w:t xml:space="preserve"> trên địa bàn tỉnh. </w:t>
      </w:r>
    </w:p>
    <w:p w:rsidR="0033755A" w:rsidRDefault="00E63FC1" w:rsidP="008B07DA">
      <w:pPr>
        <w:ind w:firstLine="720"/>
        <w:jc w:val="both"/>
        <w:rPr>
          <w:szCs w:val="28"/>
        </w:rPr>
      </w:pPr>
      <w:r>
        <w:rPr>
          <w:szCs w:val="28"/>
        </w:rPr>
        <w:t xml:space="preserve">Ông </w:t>
      </w:r>
      <w:r w:rsidR="00DC6EBB">
        <w:rPr>
          <w:szCs w:val="28"/>
        </w:rPr>
        <w:t>Trần Tuấn Dương</w:t>
      </w:r>
      <w:r>
        <w:rPr>
          <w:szCs w:val="28"/>
        </w:rPr>
        <w:t xml:space="preserve"> </w:t>
      </w:r>
      <w:r w:rsidR="0033755A">
        <w:rPr>
          <w:szCs w:val="28"/>
        </w:rPr>
        <w:t>-</w:t>
      </w:r>
      <w:r>
        <w:rPr>
          <w:szCs w:val="28"/>
        </w:rPr>
        <w:t xml:space="preserve"> TP CTTT-GDCN phổ biến thời gian, quy chế làm việc … của Hội đồng</w:t>
      </w:r>
      <w:r w:rsidR="0033755A">
        <w:rPr>
          <w:szCs w:val="28"/>
        </w:rPr>
        <w:t xml:space="preserve"> xét, công nhận sáng kiến</w:t>
      </w:r>
      <w:r>
        <w:rPr>
          <w:szCs w:val="28"/>
        </w:rPr>
        <w:t xml:space="preserve">: từ ngày </w:t>
      </w:r>
      <w:r w:rsidR="00DC6EBB">
        <w:rPr>
          <w:szCs w:val="28"/>
        </w:rPr>
        <w:t>29</w:t>
      </w:r>
      <w:r>
        <w:rPr>
          <w:szCs w:val="28"/>
        </w:rPr>
        <w:t xml:space="preserve">/4 đến </w:t>
      </w:r>
      <w:r w:rsidR="00DC6EBB">
        <w:rPr>
          <w:szCs w:val="28"/>
        </w:rPr>
        <w:t>0</w:t>
      </w:r>
      <w:r>
        <w:rPr>
          <w:szCs w:val="28"/>
        </w:rPr>
        <w:t>5/</w:t>
      </w:r>
      <w:r w:rsidR="00DC6EBB">
        <w:rPr>
          <w:szCs w:val="28"/>
        </w:rPr>
        <w:t>5</w:t>
      </w:r>
      <w:r>
        <w:rPr>
          <w:szCs w:val="28"/>
        </w:rPr>
        <w:t>/202</w:t>
      </w:r>
      <w:r w:rsidR="00DC6EBB">
        <w:rPr>
          <w:szCs w:val="28"/>
        </w:rPr>
        <w:t>2</w:t>
      </w:r>
      <w:r>
        <w:rPr>
          <w:szCs w:val="28"/>
        </w:rPr>
        <w:t xml:space="preserve"> chấm thẩm định lần 1, từ ngày 6/</w:t>
      </w:r>
      <w:r w:rsidR="00DC6EBB">
        <w:rPr>
          <w:szCs w:val="28"/>
        </w:rPr>
        <w:t>5</w:t>
      </w:r>
      <w:r>
        <w:rPr>
          <w:szCs w:val="28"/>
        </w:rPr>
        <w:t xml:space="preserve"> đến </w:t>
      </w:r>
      <w:r w:rsidR="00DC6EBB">
        <w:rPr>
          <w:szCs w:val="28"/>
        </w:rPr>
        <w:t>9</w:t>
      </w:r>
      <w:r>
        <w:rPr>
          <w:szCs w:val="28"/>
        </w:rPr>
        <w:t>/5/202</w:t>
      </w:r>
      <w:r w:rsidR="00DC6EBB">
        <w:rPr>
          <w:szCs w:val="28"/>
        </w:rPr>
        <w:t>2</w:t>
      </w:r>
      <w:r w:rsidR="0033755A">
        <w:rPr>
          <w:szCs w:val="28"/>
        </w:rPr>
        <w:t xml:space="preserve"> chẩm thẩm định lần 2; ngày </w:t>
      </w:r>
      <w:r w:rsidR="00DC6EBB">
        <w:rPr>
          <w:szCs w:val="28"/>
        </w:rPr>
        <w:t>10</w:t>
      </w:r>
      <w:r w:rsidR="0033755A">
        <w:rPr>
          <w:szCs w:val="28"/>
        </w:rPr>
        <w:t>/5/202</w:t>
      </w:r>
      <w:r w:rsidR="00DC6EBB">
        <w:rPr>
          <w:szCs w:val="28"/>
        </w:rPr>
        <w:t>2</w:t>
      </w:r>
      <w:r w:rsidR="0033755A">
        <w:rPr>
          <w:szCs w:val="28"/>
        </w:rPr>
        <w:t xml:space="preserve"> thu hồ sơ đã thẩm định vòng 2 đồng thời thống nhất điểm giữa 2 giám khảo nếu đánh giá lệch nhau quá 5 điểm; Từ ngày </w:t>
      </w:r>
      <w:r w:rsidR="00DC6EBB">
        <w:rPr>
          <w:szCs w:val="28"/>
        </w:rPr>
        <w:t>10</w:t>
      </w:r>
      <w:r w:rsidR="0033755A">
        <w:rPr>
          <w:szCs w:val="28"/>
        </w:rPr>
        <w:t>/5 đến ngày 1</w:t>
      </w:r>
      <w:r w:rsidR="00DC6EBB">
        <w:rPr>
          <w:szCs w:val="28"/>
        </w:rPr>
        <w:t>2</w:t>
      </w:r>
      <w:r w:rsidR="0033755A">
        <w:rPr>
          <w:szCs w:val="28"/>
        </w:rPr>
        <w:t>/5/202</w:t>
      </w:r>
      <w:r w:rsidR="00DC6EBB">
        <w:rPr>
          <w:szCs w:val="28"/>
        </w:rPr>
        <w:t>2</w:t>
      </w:r>
      <w:r w:rsidR="0033755A">
        <w:rPr>
          <w:szCs w:val="28"/>
        </w:rPr>
        <w:t xml:space="preserve"> hội đồng xem xét phản biện đối với sáng kiến do đồng tác giả thực hiện (nếu thấy cần phải làm rõ các nội dung, thắc mắc)…</w:t>
      </w:r>
    </w:p>
    <w:p w:rsidR="0033755A" w:rsidRDefault="0033755A" w:rsidP="0033755A">
      <w:pPr>
        <w:ind w:firstLine="720"/>
        <w:jc w:val="both"/>
        <w:rPr>
          <w:szCs w:val="28"/>
        </w:rPr>
      </w:pPr>
      <w:r>
        <w:rPr>
          <w:szCs w:val="28"/>
        </w:rPr>
        <w:t xml:space="preserve">Kết thúc Hội nghị, ông Đỗ Tiến Hùng - Phó Giám đốc Sở Giáo dục và Đào tạo yêu cầu Hội đồng </w:t>
      </w:r>
      <w:r w:rsidRPr="0033755A">
        <w:rPr>
          <w:szCs w:val="28"/>
        </w:rPr>
        <w:t>chấm, thẩm định, đánh giá, xét, công nhận</w:t>
      </w:r>
      <w:r>
        <w:rPr>
          <w:szCs w:val="28"/>
        </w:rPr>
        <w:t xml:space="preserve"> </w:t>
      </w:r>
      <w:r w:rsidRPr="0033755A">
        <w:rPr>
          <w:szCs w:val="28"/>
        </w:rPr>
        <w:t>các sáng kiến năm học 202</w:t>
      </w:r>
      <w:r w:rsidR="00DC6EBB">
        <w:rPr>
          <w:szCs w:val="28"/>
        </w:rPr>
        <w:t>1</w:t>
      </w:r>
      <w:r w:rsidRPr="0033755A">
        <w:rPr>
          <w:szCs w:val="28"/>
        </w:rPr>
        <w:t>-202</w:t>
      </w:r>
      <w:r w:rsidR="00DC6EBB">
        <w:rPr>
          <w:szCs w:val="28"/>
        </w:rPr>
        <w:t>2</w:t>
      </w:r>
      <w:r w:rsidRPr="0033755A">
        <w:rPr>
          <w:szCs w:val="28"/>
        </w:rPr>
        <w:t xml:space="preserve"> của cán bộ quản lý, giáo viên và nhân viên</w:t>
      </w:r>
      <w:r>
        <w:rPr>
          <w:szCs w:val="28"/>
        </w:rPr>
        <w:t xml:space="preserve"> </w:t>
      </w:r>
      <w:r w:rsidRPr="0033755A">
        <w:rPr>
          <w:szCs w:val="28"/>
        </w:rPr>
        <w:t>các đơn vị giáo dục thuộc ngành Giáo dục và Đào tạo tỉnh Hưng Yên đảm bảo</w:t>
      </w:r>
      <w:r>
        <w:rPr>
          <w:szCs w:val="28"/>
        </w:rPr>
        <w:t xml:space="preserve"> </w:t>
      </w:r>
      <w:r w:rsidRPr="0033755A">
        <w:rPr>
          <w:szCs w:val="28"/>
        </w:rPr>
        <w:t>khách quan, công bằng, chính xác</w:t>
      </w:r>
      <w:r>
        <w:rPr>
          <w:szCs w:val="28"/>
        </w:rPr>
        <w:t xml:space="preserve">, nghiêm túc và đúng quy </w:t>
      </w:r>
      <w:r w:rsidR="00DC6EBB">
        <w:rPr>
          <w:szCs w:val="28"/>
        </w:rPr>
        <w:t>định</w:t>
      </w:r>
      <w:r>
        <w:rPr>
          <w:szCs w:val="28"/>
        </w:rPr>
        <w:t>.</w:t>
      </w:r>
    </w:p>
    <w:p w:rsidR="00E73773" w:rsidRDefault="00E73773" w:rsidP="00E73773">
      <w:pPr>
        <w:ind w:firstLine="720"/>
        <w:jc w:val="both"/>
        <w:rPr>
          <w:szCs w:val="28"/>
        </w:rPr>
      </w:pPr>
    </w:p>
    <w:p w:rsidR="0063070A" w:rsidRPr="008B07DA" w:rsidRDefault="000E0751" w:rsidP="0063070A">
      <w:pPr>
        <w:ind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M</w:t>
      </w:r>
      <w:r w:rsidR="0063070A" w:rsidRPr="008B07DA">
        <w:rPr>
          <w:i/>
          <w:sz w:val="26"/>
          <w:szCs w:val="26"/>
        </w:rPr>
        <w:t xml:space="preserve">ột </w:t>
      </w:r>
      <w:r w:rsidR="005E313D" w:rsidRPr="008B07DA">
        <w:rPr>
          <w:i/>
          <w:sz w:val="26"/>
          <w:szCs w:val="26"/>
        </w:rPr>
        <w:t>vài</w:t>
      </w:r>
      <w:r w:rsidR="0063070A" w:rsidRPr="008B07DA">
        <w:rPr>
          <w:i/>
          <w:sz w:val="26"/>
          <w:szCs w:val="26"/>
        </w:rPr>
        <w:t xml:space="preserve"> hình ảnh về </w:t>
      </w:r>
      <w:r w:rsidR="00E63FC1">
        <w:rPr>
          <w:i/>
          <w:sz w:val="26"/>
          <w:szCs w:val="26"/>
        </w:rPr>
        <w:t>Hội nghị triển khai xét, công nhận sáng kiến cấp cơ sở ngành giáo dục và đào tạo tỉnh Hưng Yên năm 202</w:t>
      </w:r>
      <w:r w:rsidR="00DC6EBB">
        <w:rPr>
          <w:i/>
          <w:sz w:val="26"/>
          <w:szCs w:val="26"/>
        </w:rPr>
        <w:t>2</w:t>
      </w:r>
      <w:r w:rsidR="00E63FC1">
        <w:rPr>
          <w:i/>
          <w:sz w:val="26"/>
          <w:szCs w:val="26"/>
        </w:rPr>
        <w:t xml:space="preserve">. </w:t>
      </w:r>
    </w:p>
    <w:p w:rsidR="00D34931" w:rsidRPr="00D34931" w:rsidRDefault="00D34931" w:rsidP="00DC2D94">
      <w:pPr>
        <w:jc w:val="both"/>
        <w:rPr>
          <w:sz w:val="26"/>
          <w:szCs w:val="26"/>
        </w:rPr>
      </w:pPr>
    </w:p>
    <w:p w:rsidR="00D34931" w:rsidRDefault="00D34931" w:rsidP="009D70D0">
      <w:pPr>
        <w:jc w:val="both"/>
      </w:pPr>
    </w:p>
    <w:p w:rsidR="008B07DA" w:rsidRDefault="008B07DA" w:rsidP="009D70D0">
      <w:pPr>
        <w:jc w:val="both"/>
      </w:pPr>
    </w:p>
    <w:p w:rsidR="008B07DA" w:rsidRDefault="00DC6EBB" w:rsidP="009D70D0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4418476"/>
            <wp:effectExtent l="19050" t="0" r="0" b="0"/>
            <wp:docPr id="3" name="Picture 2" descr="C:\Users\nvt\Desktop\Du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vt\Desktop\Duo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DA" w:rsidRDefault="00DC6EBB" w:rsidP="009D70D0">
      <w:pPr>
        <w:jc w:val="both"/>
      </w:pPr>
      <w:r>
        <w:rPr>
          <w:noProof/>
        </w:rPr>
        <w:drawing>
          <wp:inline distT="0" distB="0" distL="0" distR="0">
            <wp:extent cx="5936990" cy="3502325"/>
            <wp:effectExtent l="19050" t="0" r="6610" b="0"/>
            <wp:docPr id="4" name="Picture 3" descr="C:\Users\nvt\Desktop\Toan can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vt\Desktop\Toan canh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6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EBB" w:rsidRDefault="00DC6EBB" w:rsidP="009D70D0">
      <w:pPr>
        <w:jc w:val="both"/>
      </w:pPr>
      <w:r>
        <w:rPr>
          <w:noProof/>
        </w:rPr>
        <w:lastRenderedPageBreak/>
        <w:drawing>
          <wp:inline distT="0" distB="0" distL="0" distR="0">
            <wp:extent cx="5943600" cy="3705463"/>
            <wp:effectExtent l="19050" t="0" r="0" b="0"/>
            <wp:docPr id="5" name="Picture 4" descr="C:\Users\nvt\Desktop\N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vt\Desktop\Ng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DA" w:rsidRPr="00DC6EBB" w:rsidRDefault="00DC6EBB" w:rsidP="00DC6EBB">
      <w:r>
        <w:rPr>
          <w:noProof/>
        </w:rPr>
        <w:drawing>
          <wp:inline distT="0" distB="0" distL="0" distR="0">
            <wp:extent cx="5941803" cy="4243322"/>
            <wp:effectExtent l="19050" t="0" r="1797" b="0"/>
            <wp:docPr id="6" name="Picture 5" descr="C:\Users\nvt\Desktop\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vt\Desktop\Hu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3" cy="424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07DA" w:rsidRPr="00DC6EBB" w:rsidSect="00141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4E5B"/>
    <w:rsid w:val="00021A61"/>
    <w:rsid w:val="00063576"/>
    <w:rsid w:val="00086BE3"/>
    <w:rsid w:val="000B5572"/>
    <w:rsid w:val="000E0751"/>
    <w:rsid w:val="000F03B3"/>
    <w:rsid w:val="00110AC8"/>
    <w:rsid w:val="0014176A"/>
    <w:rsid w:val="00141DA2"/>
    <w:rsid w:val="0015360F"/>
    <w:rsid w:val="00172535"/>
    <w:rsid w:val="00205F7A"/>
    <w:rsid w:val="00226F23"/>
    <w:rsid w:val="002405F8"/>
    <w:rsid w:val="0026012A"/>
    <w:rsid w:val="002F284C"/>
    <w:rsid w:val="00301436"/>
    <w:rsid w:val="0033755A"/>
    <w:rsid w:val="003904E4"/>
    <w:rsid w:val="003E1215"/>
    <w:rsid w:val="003F599C"/>
    <w:rsid w:val="004E5C9E"/>
    <w:rsid w:val="00590912"/>
    <w:rsid w:val="005D385D"/>
    <w:rsid w:val="005D60A0"/>
    <w:rsid w:val="005E313D"/>
    <w:rsid w:val="00621CD8"/>
    <w:rsid w:val="0063070A"/>
    <w:rsid w:val="00696D52"/>
    <w:rsid w:val="006B12B0"/>
    <w:rsid w:val="00705F74"/>
    <w:rsid w:val="00714579"/>
    <w:rsid w:val="00753F22"/>
    <w:rsid w:val="007553DC"/>
    <w:rsid w:val="0087180D"/>
    <w:rsid w:val="008B07DA"/>
    <w:rsid w:val="008E77DD"/>
    <w:rsid w:val="00944FCE"/>
    <w:rsid w:val="00971B74"/>
    <w:rsid w:val="009D70D0"/>
    <w:rsid w:val="009F384B"/>
    <w:rsid w:val="00A51E68"/>
    <w:rsid w:val="00AB4982"/>
    <w:rsid w:val="00AE7E88"/>
    <w:rsid w:val="00B56F1B"/>
    <w:rsid w:val="00B71AC4"/>
    <w:rsid w:val="00B953F6"/>
    <w:rsid w:val="00BD4C72"/>
    <w:rsid w:val="00C04E5B"/>
    <w:rsid w:val="00C65552"/>
    <w:rsid w:val="00CA3A64"/>
    <w:rsid w:val="00CB41AA"/>
    <w:rsid w:val="00D34931"/>
    <w:rsid w:val="00D40D37"/>
    <w:rsid w:val="00D60D88"/>
    <w:rsid w:val="00DA45E3"/>
    <w:rsid w:val="00DC2D94"/>
    <w:rsid w:val="00DC6EBB"/>
    <w:rsid w:val="00DF79F3"/>
    <w:rsid w:val="00E00F62"/>
    <w:rsid w:val="00E33D7E"/>
    <w:rsid w:val="00E53327"/>
    <w:rsid w:val="00E63FC1"/>
    <w:rsid w:val="00E66178"/>
    <w:rsid w:val="00E7039A"/>
    <w:rsid w:val="00E728C2"/>
    <w:rsid w:val="00E73773"/>
    <w:rsid w:val="00E86F95"/>
    <w:rsid w:val="00ED03BB"/>
    <w:rsid w:val="00ED0C16"/>
    <w:rsid w:val="00EF6921"/>
    <w:rsid w:val="00F35C15"/>
    <w:rsid w:val="00F85443"/>
    <w:rsid w:val="00FA405F"/>
    <w:rsid w:val="00FD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V8</dc:creator>
  <cp:lastModifiedBy>nvt</cp:lastModifiedBy>
  <cp:revision>3</cp:revision>
  <dcterms:created xsi:type="dcterms:W3CDTF">2022-04-29T03:03:00Z</dcterms:created>
  <dcterms:modified xsi:type="dcterms:W3CDTF">2022-04-29T03:10:00Z</dcterms:modified>
</cp:coreProperties>
</file>