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b/>
          <w:bCs/>
          <w:sz w:val="28"/>
          <w:szCs w:val="28"/>
        </w:rPr>
      </w:pPr>
      <w:r w:rsidRPr="00F36745">
        <w:rPr>
          <w:rFonts w:ascii="Times New Roman" w:eastAsia="Times New Roman" w:hAnsi="Times New Roman" w:cs="Times New Roman"/>
          <w:b/>
          <w:bCs/>
          <w:sz w:val="28"/>
          <w:szCs w:val="28"/>
        </w:rPr>
        <w:t>25. Thủ tục cấp giấy chứng nhận chất lượng giáo dục đối với trung</w:t>
      </w:r>
      <w:r w:rsidRPr="00F36745">
        <w:rPr>
          <w:rFonts w:ascii="Times New Roman" w:eastAsia="Times New Roman" w:hAnsi="Times New Roman" w:cs="Times New Roman"/>
          <w:b/>
          <w:bCs/>
          <w:sz w:val="28"/>
          <w:szCs w:val="28"/>
        </w:rPr>
        <w:br/>
        <w:t>tâm giáo dục thường xuyên</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rPr>
      </w:pPr>
      <w:r w:rsidRPr="00F36745">
        <w:rPr>
          <w:rFonts w:ascii="Times New Roman" w:eastAsia="Times New Roman" w:hAnsi="Times New Roman" w:cs="Times New Roman"/>
          <w:i/>
          <w:iCs/>
          <w:sz w:val="28"/>
          <w:szCs w:val="28"/>
        </w:rPr>
        <w:t>25.1. Trình tự thực hiện:</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a) Trung tâm giáo dục thường xuyên gửi hồ sơ đăng ký đánh giá ngoài tới</w:t>
      </w:r>
      <w:r w:rsidRPr="00F36745">
        <w:rPr>
          <w:rFonts w:ascii="Times New Roman" w:eastAsia="Times New Roman" w:hAnsi="Times New Roman" w:cs="Times New Roman"/>
          <w:sz w:val="28"/>
          <w:szCs w:val="28"/>
        </w:rPr>
        <w:br/>
        <w:t>Sở Giáo dục và Đào tạo.</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b) Sở Giáo dục và Đào tạo có trách nhiệm tiếp nhận, kiểm tra hồ sơ đăng</w:t>
      </w:r>
      <w:r w:rsidRPr="00F36745">
        <w:rPr>
          <w:rFonts w:ascii="Times New Roman" w:eastAsia="Times New Roman" w:hAnsi="Times New Roman" w:cs="Times New Roman"/>
          <w:sz w:val="28"/>
          <w:szCs w:val="28"/>
        </w:rPr>
        <w:br/>
        <w:t>ký đánh giá ngoài của trung tâm giáo dục thường xuyên; thông báo bằng văn</w:t>
      </w:r>
      <w:r w:rsidRPr="00F36745">
        <w:rPr>
          <w:rFonts w:ascii="Times New Roman" w:eastAsia="Times New Roman" w:hAnsi="Times New Roman" w:cs="Times New Roman"/>
          <w:sz w:val="28"/>
          <w:szCs w:val="28"/>
        </w:rPr>
        <w:br/>
        <w:t>bản cho trung tâm giáo dục thường xuyên biết hồ sơ được chấp nhận hoặc yêu</w:t>
      </w:r>
      <w:r w:rsidRPr="00F36745">
        <w:rPr>
          <w:rFonts w:ascii="Times New Roman" w:eastAsia="Times New Roman" w:hAnsi="Times New Roman" w:cs="Times New Roman"/>
          <w:sz w:val="28"/>
          <w:szCs w:val="28"/>
        </w:rPr>
        <w:br/>
        <w:t>cầu tiếp tục hoàn thiện.</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c) Sở Giáo dục và Đào tạo thành lập đoàn đánh giá ngoài trung tâm giáo</w:t>
      </w:r>
      <w:r w:rsidRPr="00F36745">
        <w:rPr>
          <w:rFonts w:ascii="Times New Roman" w:eastAsia="Times New Roman" w:hAnsi="Times New Roman" w:cs="Times New Roman"/>
          <w:sz w:val="28"/>
          <w:szCs w:val="28"/>
        </w:rPr>
        <w:br/>
        <w:t>dục thường xuyên.</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d) Đoàn đánh giá ngoài thực hiện đánh giá ngoài trung tâm giáo dục</w:t>
      </w:r>
      <w:r w:rsidRPr="00F36745">
        <w:rPr>
          <w:rFonts w:ascii="Times New Roman" w:eastAsia="Times New Roman" w:hAnsi="Times New Roman" w:cs="Times New Roman"/>
          <w:sz w:val="28"/>
          <w:szCs w:val="28"/>
        </w:rPr>
        <w:br/>
        <w:t>thường xuyên theo quy định.</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đ) Dự thảo báo cáo đánh giá ngoài phải được gửi cho trung tâm giáo dục</w:t>
      </w:r>
      <w:r w:rsidRPr="00F36745">
        <w:rPr>
          <w:rFonts w:ascii="Times New Roman" w:eastAsia="Times New Roman" w:hAnsi="Times New Roman" w:cs="Times New Roman"/>
          <w:sz w:val="28"/>
          <w:szCs w:val="28"/>
        </w:rPr>
        <w:br/>
        <w:t>thường xuyên được đánh giá ngoài để tham khảo ý kiến. Trong thời hạn 10 ngày</w:t>
      </w:r>
      <w:r w:rsidRPr="00F36745">
        <w:rPr>
          <w:rFonts w:ascii="Times New Roman" w:eastAsia="Times New Roman" w:hAnsi="Times New Roman" w:cs="Times New Roman"/>
          <w:sz w:val="28"/>
          <w:szCs w:val="28"/>
        </w:rPr>
        <w:br/>
        <w:t>làm việc, kể từ ngày nhận được dự thảo báo cáo đánh giá ngoài, nếu trung tâm</w:t>
      </w:r>
      <w:r w:rsidRPr="00F36745">
        <w:rPr>
          <w:rFonts w:ascii="Times New Roman" w:eastAsia="Times New Roman" w:hAnsi="Times New Roman" w:cs="Times New Roman"/>
          <w:sz w:val="28"/>
          <w:szCs w:val="28"/>
        </w:rPr>
        <w:br/>
        <w:t>giáo dục thường xuyên không có ý kiến phản hồi thì xem như đã đồng ý.</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e) Trong thời hạn 10 ngày làm việc, kể từ ngày nhận được ý kiến phản hồi</w:t>
      </w:r>
      <w:r w:rsidRPr="00F36745">
        <w:rPr>
          <w:rFonts w:ascii="Times New Roman" w:eastAsia="Times New Roman" w:hAnsi="Times New Roman" w:cs="Times New Roman"/>
          <w:sz w:val="28"/>
          <w:szCs w:val="28"/>
        </w:rPr>
        <w:br/>
        <w:t>của trung tâm giáo dục thường xuyên được đánh giá ngoài, đoàn đánh giá ngoài</w:t>
      </w:r>
      <w:r w:rsidRPr="00F36745">
        <w:rPr>
          <w:rFonts w:ascii="Times New Roman" w:eastAsia="Times New Roman" w:hAnsi="Times New Roman" w:cs="Times New Roman"/>
          <w:sz w:val="28"/>
          <w:szCs w:val="28"/>
        </w:rPr>
        <w:br/>
        <w:t>có văn bản thông báo cho trung tâm giáo dục thường xuyên biết những ý kiến</w:t>
      </w:r>
      <w:r w:rsidRPr="00F36745">
        <w:rPr>
          <w:rFonts w:ascii="Times New Roman" w:eastAsia="Times New Roman" w:hAnsi="Times New Roman" w:cs="Times New Roman"/>
          <w:sz w:val="28"/>
          <w:szCs w:val="28"/>
        </w:rPr>
        <w:br/>
        <w:t>tiếp thu hoặc bảo lưu. Trường hợp bảo lưu ý kiến, đoàn đánh giá ngoài phải nêu</w:t>
      </w:r>
      <w:r w:rsidRPr="00F36745">
        <w:rPr>
          <w:rFonts w:ascii="Times New Roman" w:eastAsia="Times New Roman" w:hAnsi="Times New Roman" w:cs="Times New Roman"/>
          <w:sz w:val="28"/>
          <w:szCs w:val="28"/>
        </w:rPr>
        <w:br/>
        <w:t>rõ lý do.</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g) Báo cáo đánh giá ngoài chính thức được đăng tải trên website của Sở</w:t>
      </w:r>
      <w:r w:rsidRPr="00F36745">
        <w:rPr>
          <w:rFonts w:ascii="Times New Roman" w:eastAsia="Times New Roman" w:hAnsi="Times New Roman" w:cs="Times New Roman"/>
          <w:sz w:val="28"/>
          <w:szCs w:val="28"/>
        </w:rPr>
        <w:br/>
        <w:t>Giáo dục và Đào tạo.</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h) Căn cứ kết quả đánh giá ngoài, trong thời hạn 20 ngày làm việc, Giám</w:t>
      </w:r>
      <w:r w:rsidRPr="00F36745">
        <w:rPr>
          <w:rFonts w:ascii="Times New Roman" w:eastAsia="Times New Roman" w:hAnsi="Times New Roman" w:cs="Times New Roman"/>
          <w:sz w:val="28"/>
          <w:szCs w:val="28"/>
        </w:rPr>
        <w:br/>
        <w:t>đốc Sở Giáo dục và Đào tạo ra quyết định cấp giấy chứng nhận chất lượng giáo</w:t>
      </w:r>
      <w:r w:rsidRPr="00F36745">
        <w:rPr>
          <w:rFonts w:ascii="Times New Roman" w:eastAsia="Times New Roman" w:hAnsi="Times New Roman" w:cs="Times New Roman"/>
          <w:sz w:val="28"/>
          <w:szCs w:val="28"/>
        </w:rPr>
        <w:br/>
        <w:t>dục cho trung tâm giáo dục thường xuyên.</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i) Kết quả kiểm định chất lượng giáo dục của trung tâm giáo dục thường</w:t>
      </w:r>
      <w:r w:rsidRPr="00F36745">
        <w:rPr>
          <w:rFonts w:ascii="Times New Roman" w:eastAsia="Times New Roman" w:hAnsi="Times New Roman" w:cs="Times New Roman"/>
          <w:sz w:val="28"/>
          <w:szCs w:val="28"/>
        </w:rPr>
        <w:br/>
        <w:t>xuyên được công bố công khai trên website của Sở Giáo dục và Đào tạo.</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rPr>
      </w:pPr>
      <w:r w:rsidRPr="00F36745">
        <w:rPr>
          <w:rFonts w:ascii="Times New Roman" w:eastAsia="Times New Roman" w:hAnsi="Times New Roman" w:cs="Times New Roman"/>
          <w:i/>
          <w:iCs/>
          <w:sz w:val="28"/>
          <w:szCs w:val="28"/>
        </w:rPr>
        <w:t>25.2. Cách thức thực hiện:</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Trực tiếp hoặc qua bưu điện.</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rPr>
      </w:pPr>
      <w:r w:rsidRPr="00F36745">
        <w:rPr>
          <w:rFonts w:ascii="Times New Roman" w:eastAsia="Times New Roman" w:hAnsi="Times New Roman" w:cs="Times New Roman"/>
          <w:i/>
          <w:iCs/>
          <w:sz w:val="28"/>
          <w:szCs w:val="28"/>
        </w:rPr>
        <w:t>25.3. Thành phần, số lượng hồ sơ</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Hồ sơ gồm có:</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a) Công văn đăng ký đánh giá ngoài của trung tâm giáo dục thường</w:t>
      </w:r>
      <w:r w:rsidRPr="00F36745">
        <w:rPr>
          <w:rFonts w:ascii="Times New Roman" w:eastAsia="Times New Roman" w:hAnsi="Times New Roman" w:cs="Times New Roman"/>
          <w:sz w:val="28"/>
          <w:szCs w:val="28"/>
        </w:rPr>
        <w:br/>
        <w:t>xuyên;</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b) Báo cáo tự đánh giá của trung tâm giáo dục thường xuyên (2 bản).</w:t>
      </w:r>
      <w:r w:rsidRPr="00F36745">
        <w:rPr>
          <w:rFonts w:ascii="Times New Roman" w:eastAsia="Times New Roman" w:hAnsi="Times New Roman" w:cs="Times New Roman"/>
          <w:sz w:val="28"/>
          <w:szCs w:val="28"/>
        </w:rPr>
        <w:br/>
        <w:t>Số lượng hồ sơ: 01 bộ.</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rPr>
      </w:pPr>
      <w:r w:rsidRPr="00F36745">
        <w:rPr>
          <w:rFonts w:ascii="Times New Roman" w:eastAsia="Times New Roman" w:hAnsi="Times New Roman" w:cs="Times New Roman"/>
          <w:i/>
          <w:iCs/>
          <w:sz w:val="28"/>
          <w:szCs w:val="28"/>
        </w:rPr>
        <w:t>25.4. Thời hạn giải quyết:</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lastRenderedPageBreak/>
        <w:t>40 ngày làm việc</w:t>
      </w:r>
      <w:r w:rsidRPr="00F36745">
        <w:rPr>
          <w:rFonts w:ascii="Times New Roman" w:eastAsia="Times New Roman" w:hAnsi="Times New Roman" w:cs="Times New Roman"/>
          <w:sz w:val="28"/>
          <w:szCs w:val="28"/>
        </w:rPr>
        <w:t xml:space="preserve"> kể từ khi dự thảo báo cáo đánh giá ngoài được gửi đến</w:t>
      </w:r>
      <w:r w:rsidRPr="00F36745">
        <w:rPr>
          <w:rFonts w:ascii="Times New Roman" w:eastAsia="Times New Roman" w:hAnsi="Times New Roman" w:cs="Times New Roman"/>
          <w:sz w:val="28"/>
          <w:szCs w:val="28"/>
        </w:rPr>
        <w:br/>
        <w:t>trung tâm giáo dục thường xuyên để lấy ý kiến phản hồi.</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rPr>
      </w:pPr>
      <w:r w:rsidRPr="00F36745">
        <w:rPr>
          <w:rFonts w:ascii="Times New Roman" w:eastAsia="Times New Roman" w:hAnsi="Times New Roman" w:cs="Times New Roman"/>
          <w:i/>
          <w:iCs/>
          <w:sz w:val="28"/>
          <w:szCs w:val="28"/>
        </w:rPr>
        <w:t>25.5. Đối tượng thực hiện:</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Trung tâm giáo dục thường xuyên.</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rPr>
      </w:pPr>
      <w:r w:rsidRPr="00F36745">
        <w:rPr>
          <w:rFonts w:ascii="Times New Roman" w:eastAsia="Times New Roman" w:hAnsi="Times New Roman" w:cs="Times New Roman"/>
          <w:i/>
          <w:iCs/>
          <w:sz w:val="28"/>
          <w:szCs w:val="28"/>
        </w:rPr>
        <w:t>25.6. Cơ quan thực hiện:</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a) Cơ quan có thẩm quyền quyết điṇ h: Sở Giáo dục và Đào tạo;</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b) Cơ quan trưc̣ tiếp thực hiện TTHC: Sở Giáo dục và Đào tạo, đoàn đánh</w:t>
      </w:r>
      <w:r w:rsidRPr="00F36745">
        <w:rPr>
          <w:rFonts w:ascii="Times New Roman" w:eastAsia="Times New Roman" w:hAnsi="Times New Roman" w:cs="Times New Roman"/>
          <w:sz w:val="28"/>
          <w:szCs w:val="28"/>
        </w:rPr>
        <w:br/>
        <w:t>giá ngoài;</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c) Cơ quan phối hợp: Không.</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rPr>
      </w:pPr>
      <w:r w:rsidRPr="00F36745">
        <w:rPr>
          <w:rFonts w:ascii="Times New Roman" w:eastAsia="Times New Roman" w:hAnsi="Times New Roman" w:cs="Times New Roman"/>
          <w:i/>
          <w:iCs/>
          <w:sz w:val="28"/>
          <w:szCs w:val="28"/>
        </w:rPr>
        <w:t>25.7. Kết quả Thựchiện :</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Giấy chứng nhận chất lượng giáo dục.</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rPr>
      </w:pPr>
      <w:r w:rsidRPr="00F36745">
        <w:rPr>
          <w:rFonts w:ascii="Times New Roman" w:eastAsia="Times New Roman" w:hAnsi="Times New Roman" w:cs="Times New Roman"/>
          <w:i/>
          <w:iCs/>
          <w:sz w:val="28"/>
          <w:szCs w:val="28"/>
        </w:rPr>
        <w:t>25.8. Phí, Lệ phí:</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Không.</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rPr>
      </w:pPr>
      <w:r w:rsidRPr="00F36745">
        <w:rPr>
          <w:rFonts w:ascii="Times New Roman" w:eastAsia="Times New Roman" w:hAnsi="Times New Roman" w:cs="Times New Roman"/>
          <w:i/>
          <w:iCs/>
          <w:sz w:val="28"/>
          <w:szCs w:val="28"/>
        </w:rPr>
        <w:t>539. Mẫu đơn, tờ khai:</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Không.</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rPr>
      </w:pPr>
      <w:r w:rsidRPr="00F36745">
        <w:rPr>
          <w:rFonts w:ascii="Times New Roman" w:eastAsia="Times New Roman" w:hAnsi="Times New Roman" w:cs="Times New Roman"/>
          <w:i/>
          <w:iCs/>
          <w:sz w:val="28"/>
          <w:szCs w:val="28"/>
        </w:rPr>
        <w:t>25.10. Yêu cầu, điều kiện:</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Trung tâm giáo dục thường xuyên đã được đánh giá ngoài và đạt các tiêu</w:t>
      </w:r>
      <w:r w:rsidRPr="00DE054F">
        <w:rPr>
          <w:rFonts w:ascii="Times New Roman" w:eastAsia="Times New Roman" w:hAnsi="Times New Roman" w:cs="Times New Roman"/>
          <w:sz w:val="28"/>
          <w:szCs w:val="28"/>
        </w:rPr>
        <w:br/>
        <w:t>chuẩn chất lượng theo quy định ban hành kèm theo Thông tư số 42/2012/TTBGDĐT ngày 23 tháng 11 năm 2012 của Bộ trưởng Bộ Giáo dục và Đào tạo ban</w:t>
      </w:r>
      <w:r w:rsidRPr="00DE054F">
        <w:rPr>
          <w:rFonts w:ascii="Times New Roman" w:eastAsia="Times New Roman" w:hAnsi="Times New Roman" w:cs="Times New Roman"/>
          <w:sz w:val="28"/>
          <w:szCs w:val="28"/>
        </w:rPr>
        <w:br/>
        <w:t>hành Quy định về tiêu chuẩn đánh giá chất lượng giáo dục và quy trình, chu kỳ</w:t>
      </w:r>
      <w:r w:rsidRPr="00DE054F">
        <w:rPr>
          <w:rFonts w:ascii="Times New Roman" w:eastAsia="Times New Roman" w:hAnsi="Times New Roman" w:cs="Times New Roman"/>
          <w:sz w:val="28"/>
          <w:szCs w:val="28"/>
        </w:rPr>
        <w:br/>
        <w:t>kiểm định chất lượng giáo dục cơ sở giáo dục phổ thông, cơ sở giáo dục thường</w:t>
      </w:r>
      <w:r w:rsidRPr="00DE054F">
        <w:rPr>
          <w:rFonts w:ascii="Times New Roman" w:eastAsia="Times New Roman" w:hAnsi="Times New Roman" w:cs="Times New Roman"/>
          <w:sz w:val="28"/>
          <w:szCs w:val="28"/>
        </w:rPr>
        <w:br/>
        <w:t>xuyên:</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Tiêu chuẩn 1: Công tác quản lý</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1. Xây dựng chiến lược phát triển trung tâm.</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a) Chiến lược phát triển xác định được mục tiêu tổng thể, mục tiêu cụ thể và giải pháp thực hiện;</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b) Chiến lược phát triển phù hợp với các nguồn lực của trung tâm, với định hướng phát triển kinh tế - xã hội của địa phương nhằm đáp ứng nhu cầu học thường xuyên, học suốt đời của mọi tầng lớp nhân dân;</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c) Chiến lược phát triển được sở giáo dục và đào tạo phê duyệt và được công bố công khai dưới hình thức niêm yết tại trung tâm, đăng tải trên các phương tiện thông tin đại chúng tại địa phương và trên website của sở giáo dục và đào tạo hoặc website của trung tâm (nếu có).</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2. Thực hiện công tác điều tra nhu cầu học tập của xã hội để xây dựng kế hoạch hoạt động.</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a) Tổ chức điều tra nhu cầu học tập của người dân trên địa bàn;</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b) Sử dụng kết quả điều tra để xây dựng kế hoạch hoạt động đáp ứng nhu cầu học tập của người dân;</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lastRenderedPageBreak/>
        <w:t>c) Chủ động tham gia xây dựng phong trào học thường xuyên, học suốt đời và xây dựng xã hội học tập.</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3. Thực hiện công tác quản lý chuyên môn theo quy định của Bộ Giáo dục và Đào tạo.</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a) Xây dựng kế hoạch hoạt động theo tuần, tháng, học kỳ, năm học;</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b) Có các biện pháp chỉ đạo, kiểm tra, đánh giá việc thực hiện kế hoạch hoạt động; thực hiện quản lý chuyên môn, kiểm tra nội bộ theo quy định;</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c) Quản lý hồ sơ, sổ sách theo quy định và theo Luật Lưu trữ.</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4. Quản lý cán bộ, giáo viên, nhân viên, học viên theo quy định của pháp luật, theo Quy chế tổ chức và hoạt động của trung tâm.</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a) Có kế hoạch xây dựng đội ngũ cán bộ, giáo viên, nhân viên; thực hiện việc tuyển dụng, đề bạt, bổ nhiệm theo quy định;</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b) Thực hiện đầy đủ nhiệm vụ quản lý cán bộ, giáo viên, nhân viên và quản lý học viên;</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c) Huy động tối đa đội ngũ giáo viên sẵn có của địa phương và những người có kinh nghiệm, tâm huyết tham gia giảng dạy các chương trình đáp ứng yêu cầu người học, cập nhật kiến thức, kỹ năng và chuyển giao công nghệ.</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5. Thực hiện quản lý tài chính, tài sản theo các quy định của Nhà nước.</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a) Có hệ thống văn bản quy định về quản lý tài chính, tài sản liên quan và quy chế chi tiêu nội bộ theo quy định;</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b) Lập dự toán, thực hiện thu, chi, quyết toán và báo cáo tài chính, kiểm kê tài sản theo quy định;</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c) Quản lý, lưu trữ hồ sơ, chứng từ; thực hiện công khai tài chính và kiểm tra tài chính theo quy định.</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6. Chấp hành chủ trương, chính sách của Đảng, pháp luật của Nhà nước, quy định của chính quyền địa phương và của cơ quan quản lý giáo dục các cấp; thực hiện các phong trào thi đua.</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a) Thực hiện các chủ trương, chính sách của Đảng và pháp luật của Nhà nước liên quan đến giáo dục thường xuyên; chấp hành sự chỉ đạo, quản lý của cấp ủy Đảng, chính quyền địa phương; sự chỉ đạo trực tiếp về chuyên môn, nghiệp vụ của cơ quan quản lý giáo dục cấp trên;</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b) Tổ chức, duy trì các phong trào thi đua theo hướng dẫn của ngành và quy định của Nhà nước;</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c) Thực hiện chế độ báo cáo định kỳ, báo cáo đột xuất với các cơ quan chức năng có thẩm quyền.</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7. Đảm bảo an ninh trật tự, an toàn cho học viên và cho cán bộ, giáo viên, nhân viên; phòng chống bạo lực, phòng tránh các hiểm họa thiên tai, các tệ nạn xã hội.</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a) Có phương án đảm bảo an ninh trật tự, phòng chống tai nạn thương tích, cháy nổ, dịch bệnh, ngộ độc thực phẩm; phòng tránh các hiểm họa thiên tai, các tệ nạn xã hội trong trung tâm;</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lastRenderedPageBreak/>
        <w:t>b) Đảm bảo an toàn cho học viên và cho cán bộ, giáo viên, nhân viên;</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c) Không có hiện tượng kì thị, vi phạm về giới, bạo lực trong trung tâm.</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Tiêu chuẩn 2: Cán bộ quản lý, giáo viên, nhân viên và học viên</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 1. Cán bộ quản lý</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a) Giám đốc, phó giám đốc trung tâm đạt các yêu cầu theo Chuẩn giám đốc trung tâm, Quy chế tổ chức và hoạt động của trung tâm giáo dục thường xuyên;</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b) Hằng năm, giám đốc, phó giám đốc được đánh giá đạt từ loại khá trở lên theo Chuẩn giám đốc trung tâm;</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c) Có đủ cán bộ quản lý cấp phòng (tổ) theo quy định của Quy chế tổ chức và hoạt động của trung tâm.</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2. Giáo viên</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a) Có số lượng giáo viên cơ hữu đảm bảo để tổ chức các lớp học; số lượng giáo viên thỉnh giảng đáp ứng quy mô tổ chức các hoạt động giáo dục và đào tạo của trung tâm;</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b) Giáo viên giảng dạy các chương trình giáo dục thường xuyên để lấy văn bằng, chứng chỉ của hệ thống giáo dục quốc dân đạt tiêu chuẩn tương ứng với từng cấp học của giáo dục chính quy; giáo viên dạy các chương trình khác đạt tiêu chuẩn theo quy định;</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c) Thực hiện nghiêm túc chương trình bồi dưỡng thường xuyên, bồi dưỡng hè, bồi dưỡng chuyên đề và tự bồi dưỡng nâng cao trình độ chuyên môn, nghiệp vụ; vận dụng sáng tạo, có hiệu quả các phương pháp giáo dục tích cực; sử dụng công nghệ thông tin trong các hoạt động chuyên môn.</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3. Nhân viên</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a) Có số lượng phù hợp với quy mô của trung tâm;</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b) Nhân viên kế toán có trình độ trung cấp trở lên theo đúng chuyên môn; các nhân viên khác được bồi dưỡng về nghiệp vụ theo công việc đảm nhiệm;</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c) Thực hiện đầy đủ và hoàn thành các nhiệm vụ được giao.</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4. Học viên</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a) Được phổ biến đầy đủ về mục tiêu, chương trình giáo dục, các yêu cầu kiểm tra đánh giá, điều kiện tốt nghiệp, nội quy, quy định của trung tâm; các quy định của pháp luật, chính sách, chủ trương, đường lối của Đảng và Nhà nước;</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b) Được cung ứng các dịch vụ sinh hoạt, tư vấn, hỗ trợ tìm hiểu về nghề nghiệp và tìm kiếm việc làm; được tạo điều kiện để tham gia các hoạt động văn hoá, thể thao, giải trí ngoại khóa, hoạt động đoàn thể;</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c) Thực hiện đầy đủ nhiệm vụ của học viên và quy định về các hành vi học viên không được làm.</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5. Cán bộ, giáo viên, nhân viên được đảm bảo quyền lợi theo quy định của pháp luật.</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a) Đ</w:t>
      </w:r>
      <w:r w:rsidRPr="00DE054F">
        <w:rPr>
          <w:rFonts w:ascii="Times New Roman" w:eastAsia="Times New Roman" w:hAnsi="Times New Roman" w:cs="Times New Roman"/>
          <w:sz w:val="28"/>
          <w:szCs w:val="28"/>
        </w:rPr>
        <w:softHyphen/>
        <w:t>ược đảm bảo các điều kiện để thực hiện nhiệm vụ;</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lastRenderedPageBreak/>
        <w:t>b) Được đào tạo, bồi dưỡng nâng cao trình độ chuyên môn, nghiệp vụ; được hưởng lương, phụ cấp và các chế độ khác khi đi học để nâng cao trình độ chuyên môn, nghiệp vụ theo quy định;</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c) Được bảo vệ nhân phẩm, danh dự; được h</w:t>
      </w:r>
      <w:r w:rsidRPr="00DE054F">
        <w:rPr>
          <w:rFonts w:ascii="Times New Roman" w:eastAsia="Times New Roman" w:hAnsi="Times New Roman" w:cs="Times New Roman"/>
          <w:sz w:val="28"/>
          <w:szCs w:val="28"/>
        </w:rPr>
        <w:softHyphen/>
        <w:t>ưởng mọi quyền lợi về vật chất, tinh thần theo quy định của pháp luật.</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Tiêu chuẩn 3: Cơ sở vật chất và trang thiết bị</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1. Cơ sở vật chất tối thiểu đáp ứng nhiệm vụ của trung tâm.</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a) Có khuôn viên, tường rào bao quanh, biển tên của trung tâm;</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b) Có phòng làm việc của giám đốc, các phó giám đốc, phòng làm việc của kế toán, thủ quỹ, văn thư, phòng họp hội đồng, phòng làm việc của các phòng (tổ) chuyên môn;</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c) Có thư viện đáp ứng được nhu cầu nghiên cứu, học tập của cán bộ quản lý, giáo viên, nhân viên và học viên; phòng bảo vệ; nhà để xe cho cán bộ, giáo viên, nhân viên và nhà để xe cho học viên.</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2. Phòng học đảm bảo yêu cầu theo quy định.</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a) Phòng học đảm bảo về diện tích, ánh sáng, an toàn, có đủ thiết bị phục vụ giảng dạy và học tập;</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b) Phòng học tin học, ngoại ngữ được nối mạng internet;</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c) Phòng thí nghiệm, xưởng (phòng) thực hành có đủ thiết bị thí nghiệm tối thiểu, thiết bị dạy nghề theo yêu cầu của chương trình giáo dục.</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3. Các công trình phục vụ sinh hoạt.</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a) Có phòng y tế với trang thiết bị y tế tối thiểu đối với trường học và tủ thuốc với các loại thuốc thiết yếu đảm bảo quy định;</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b) Có nguồn nước sạch đáp ứng nhu cầu sử dụng của cán bộ, giáo viên, nhân viên và học viên, hệ thống cung cấp nước, thoát nước đạt tiêu chuẩn;</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c) Có phòng nghỉ cho giáo viên, khu vệ sinh riêng cho cán bộ, giáo viên, nhân viên và học viên, riêng đối với nam và nữ, đảm bảo vệ sinh môi trường theo quy định.</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4. Khai thác, tận dụng cơ sở vật chất sẵn có của địa phương để mở rộng hoạt động giáo dục của trung tâm.</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a) Khai thác, tận dụng tối đa phòng học của các trường trung học cơ sở, trung học phổ thông, nhà văn hóa, hội trường của địa phương;</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b) Khai thác, sử dụng các nhà xưởng, phòng thực hành, phòng thí nghiệm, cơ sở sản xuất, kinh doanh tại địa phương;</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c) Liên kết với hệ thống thư viện của địa phương, của các cơ sở giáo dục nghề nghiệp, cơ sở giáo dục đại học để khai thác nguồn tài liệu, học liệu đáp ứng nhu cầu nghiên cứu, học tập của cán bộ, giáo viên và học viên.</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Tiêu chuẩn 4: Công tác xã hội hoá giáo dục</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 1. Chủ động tham mưu với cấp ủy Đảng, chính quyền địa phương để thực hiện nhiệm vụ chính trị.</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lastRenderedPageBreak/>
        <w:t>a) Tuyên truyền, nâng cao nhận thức của nhân dân về lợi ích của việc học tập suốt đời và xây dựng xã hội học tập;</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b) Huy động nguồn lực để xây dựng cơ sở vật chất và môi trường giáo dục; không ngừng nâng cao chất lượng giáo dục;</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c) Tổ chức các chương trình giáo dục thường xuyên để đáp ứng nhu cầu học tập suốt đời của nhân dân trên địa bàn.</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2. Phối hợp với các tổ chức đoàn thể, cá nhân ở địa phương để xây dựng và phát triển trung tâm.</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a) Có các hình thức phối hợp với tổ chức, đoàn thể, cá nhân để xây dựng môi trường giáo dục lành mạnh;</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b) Huy động và sử dụng có hiệu quả các nguồn lực tự nguyện, theo quy định của các tổ chức, cá nhân để xây dựng cơ sở vật chất; tăng thêm phương tiện, thiết bị dạy học; khen thưởng học viên học giỏi và hỗ trợ học viên có hoàn cảnh khó khăn.</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c) Thực hiện tốt các chương trình phối hợp hoạt động nhằm hỗ trợ, tạo điều kiện thuận lợi cho mọi người, thuộc mọi lứa tuổi, thành phần kinh tế được tham gia học tập, góp phần xây dựng xã hội học tập.</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3. Thực hiện hiệu quả việc liên kết với các ban ngành, tổ chức đoàn thể, doanh nghiệp.</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a) Liên kết với các ban ngành, tổ chức đoàn thể, doanh nghiệp để xây dựng chương trình, tài liệu, học liệu phục vụ công tác đào tạo;</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b) Liên kết với các ban ngành, tổ chức đoàn thể, doanh nghiệp để huy động người theo học các chương trình đáp ứng yêu cầu người học, cập nhật kiến thức, kỹ năng và chuyển giao công nghệ;</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c) Liên kết với các ban ngành, tổ chức đoàn thể, doanh nghiệp để hỗ trợ tìm việc làm cho học viên.</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Tiêu chuẩn 5: Hoạt động giáo dục và kết quả giáo dục</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1. Thực hiện chương trình giáo dục thường xuyên để lấy văn bằng, chứng chỉ của hệ thống giáo dục quốc dân.</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a) Có kế hoạch hoạt động chuyên môn chi tiết cho từng năm học, học kỳ, tháng, tuần;</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b) Thực hiện kế hoạch thời gian năm học, khóa học, kế hoạch giảng dạy và học tập theo quy định;</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c) Hằng tháng, rà soát, đánh giá việc thực hiện kế hoạch.</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2. Xây dựng và thực hiện các chương trình bồi dưỡng ngắn hạn.</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a) Chủ động xây dựng nội dung, chương trình bồi dưỡng ngắn hạn thuộc nhiều lĩnh vực của đời sống xã hội, đáp ứng nhu cầu đa dạng của mọi tầng lớp nhân dân và đáp ứng yêu cầu phát triển kinh tế -  xã hội của địa phương;</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b) Các chương trình giáo dục đáp ứng yêu cầu người học, cập nhật kiến thức, kỹ năng, chuyển giao công nghệ được thực hiện theo thời gian linh hoạt và các phương thức tổ chức dạy học đa dạng, tạo điều kiện thuận lợi cho người học;</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lastRenderedPageBreak/>
        <w:t>c) Thực hiện các chương trình đã được phê duyệt; định kỳ rà soát, đánh giá mức độ phù hợp của các chương trình để điều chỉnh cho phù hợp.</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3. Tổ chức có hiệu quả các hoạt động hỗ trợ giáo dục.</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a) Dành thời gian cho học viên tham gia các hoạt động ngoại khóa, văn nghệ, thể thao phù hợp;</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b) Xây dựng kế hoạch và tổ chức thực hiện công tác giáo dục truyền thống dân tộc, tình yêu quê hương đất nước, kỹ năng sống cho học viên với các hình thức đa dạng và phù hợp;</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c) Đăng ký và được cơ quan có thẩm quyền phân công chăm sóc di tích lịch sử, văn hóa, cách mạng; chăm sóc thương binh, gia đình liệt sĩ, gia đình có công với nước, Mẹ Việt Nam anh hùng ở địa phương.</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4. Đảm bảo các yêu cầu khi liên kết với các cơ sở giáo dục nghề nghiệp, cơ sở giáo dục đại học để thực hiện chương trình giáo dục thường xuyên lấy văn bằng của hệ thống giáo dục quốc dân.</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a) Đảm bảo các yêu cầu về cơ sở vật chất, thiết bị và cán bộ quản lý phù hợp với yêu cầu của từng ngành liên kết đào tạo;</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b) Quản lý giáo viên thỉnh giảng, quản lý học viên để đảm bảo chất lượng đào tạo;</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c) Thực hiện trách nhiệm theo hợp đồng liên kết đào tạo; thực hiện chế độ báo cáo với các cơ quan có thẩm quyền về việc liên kết đào tạo.</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5. Kết quả giáo dục và hiệu quả giáo dục.</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a) Kết quả xếp loại học lực, hạnh kiểm của học viên theo học chương trình xóa mù chữ và giáo dục tiếp tục sau khi biết chữ, chương trình giáo dục thường xuyên cấp trung học cơ sở và chương trình giáo dục thường xuyên cấp trung học phổ thông đáp ứng mục tiêu giáo dục;</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b) Học viên học các chương trình giáo dục đáp ứng yêu cầu của người học, cập nhật kiến thức, kỹ năng, chuyển giao công nghệ có khả năng vận dụng kiến thức vào thực tiễn;</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c) Học viên hoàn thành các chương trình giáo dục đáp ứng yêu cầu của người học, cập nhật kiến thức, kỹ năng, chuyển giao công nghệ góp phần đáp ứng được yêu cầu phát triển kinh tế xã hội của địa phương.</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Trung tâm giáo dục thường xuyên được đánh giá và công nhận đạt tiêu chuẩn chất lượng giáo dục với 3 cấp độ:</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a) Cấp độ 1: Trung tâm giáo dục thường xuyên có từ 60% đến dưới 70% tiêu chí đạt yêu cầu;</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b) Cấp độ 2: Trung tâm giáo dục thường xuyên có từ 70% đến dưới 85% tiêu chí đạt yêu cầu;</w:t>
      </w:r>
    </w:p>
    <w:p w:rsidR="00603FB1" w:rsidRPr="00DE054F"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DE054F">
        <w:rPr>
          <w:rFonts w:ascii="Times New Roman" w:eastAsia="Times New Roman" w:hAnsi="Times New Roman" w:cs="Times New Roman"/>
          <w:sz w:val="28"/>
          <w:szCs w:val="28"/>
        </w:rPr>
        <w:t>c) Cấp độ 3: Trung tâm giáo dục thường xuyên có ít nhất 85% tiêu chí đạt yêu cầu.</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lang w:val="vi-VN"/>
        </w:rPr>
      </w:pPr>
      <w:r w:rsidRPr="00F36745">
        <w:rPr>
          <w:rFonts w:ascii="Times New Roman" w:eastAsia="Times New Roman" w:hAnsi="Times New Roman" w:cs="Times New Roman"/>
          <w:i/>
          <w:iCs/>
          <w:sz w:val="28"/>
          <w:szCs w:val="28"/>
          <w:lang w:val="vi-VN"/>
        </w:rPr>
        <w:t>15.11. Căn cứ pháp lý:</w:t>
      </w:r>
    </w:p>
    <w:p w:rsidR="00603FB1" w:rsidRPr="00F36745" w:rsidRDefault="00603FB1" w:rsidP="00603FB1">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F36745">
        <w:rPr>
          <w:rFonts w:ascii="Times New Roman" w:eastAsia="Times New Roman" w:hAnsi="Times New Roman" w:cs="Times New Roman"/>
          <w:sz w:val="28"/>
          <w:szCs w:val="28"/>
          <w:lang w:val="vi-VN"/>
        </w:rPr>
        <w:lastRenderedPageBreak/>
        <w:t>Thông tư số 42/2012/TT-BGDĐT ngày 23 tháng 11 năm 2012 của Bộ</w:t>
      </w:r>
      <w:r w:rsidRPr="00F36745">
        <w:rPr>
          <w:rFonts w:ascii="Times New Roman" w:eastAsia="Times New Roman" w:hAnsi="Times New Roman" w:cs="Times New Roman"/>
          <w:sz w:val="28"/>
          <w:szCs w:val="28"/>
          <w:lang w:val="vi-VN"/>
        </w:rPr>
        <w:br/>
        <w:t>trưởng Bộ Giáo dục và Đào tạo ban hành Quy định về tiêu chuẩn đánh giá chất</w:t>
      </w:r>
      <w:r w:rsidRPr="00F36745">
        <w:rPr>
          <w:rFonts w:ascii="Times New Roman" w:eastAsia="Times New Roman" w:hAnsi="Times New Roman" w:cs="Times New Roman"/>
          <w:sz w:val="28"/>
          <w:szCs w:val="28"/>
          <w:lang w:val="vi-VN"/>
        </w:rPr>
        <w:br/>
        <w:t>lượng giáo dục và quy trình, chu kỳ kỳ kiểm định chất lượng giáo dục cơ sở giáo</w:t>
      </w:r>
      <w:r w:rsidRPr="00F36745">
        <w:rPr>
          <w:rFonts w:ascii="Times New Roman" w:eastAsia="Times New Roman" w:hAnsi="Times New Roman" w:cs="Times New Roman"/>
          <w:sz w:val="28"/>
          <w:szCs w:val="28"/>
          <w:lang w:val="vi-VN"/>
        </w:rPr>
        <w:br/>
        <w:t>dục phổ thông, cơ sở giáo dục thường xuyên.</w:t>
      </w:r>
    </w:p>
    <w:p w:rsidR="007073C8" w:rsidRDefault="007073C8">
      <w:bookmarkStart w:id="0" w:name="_GoBack"/>
      <w:bookmarkEnd w:id="0"/>
    </w:p>
    <w:sectPr w:rsidR="007073C8" w:rsidSect="00866D5D">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60"/>
    <w:rsid w:val="00046924"/>
    <w:rsid w:val="001068F6"/>
    <w:rsid w:val="001A4258"/>
    <w:rsid w:val="00430FA8"/>
    <w:rsid w:val="00603FB1"/>
    <w:rsid w:val="00656060"/>
    <w:rsid w:val="007073C8"/>
    <w:rsid w:val="00797A15"/>
    <w:rsid w:val="00866D5D"/>
    <w:rsid w:val="00C0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CC44F-D65D-4172-B037-B56DFCFB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FB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2352</Words>
  <Characters>13412</Characters>
  <Application>Microsoft Office Word</Application>
  <DocSecurity>0</DocSecurity>
  <Lines>111</Lines>
  <Paragraphs>31</Paragraphs>
  <ScaleCrop>false</ScaleCrop>
  <Company/>
  <LinksUpToDate>false</LinksUpToDate>
  <CharactersWithSpaces>15733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Văn Dũng</dc:creator>
  <cp:keywords/>
  <dc:description/>
  <cp:lastModifiedBy>Trần Văn Dũng</cp:lastModifiedBy>
  <cp:revision>2</cp:revision>
  <dcterms:created xsi:type="dcterms:W3CDTF">2019-01-14T18:03:00Z</dcterms:created>
  <dcterms:modified xsi:type="dcterms:W3CDTF">2019-01-14T18:03:00Z</dcterms:modified>
</cp:coreProperties>
</file>